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F1117" w14:textId="77777777" w:rsidR="009F1945" w:rsidRPr="008D3D15" w:rsidRDefault="009F1945" w:rsidP="009F1945">
      <w:pPr>
        <w:rPr>
          <w:rFonts w:ascii="Times" w:hAnsi="Times" w:cs="Times New Roman"/>
          <w:sz w:val="24"/>
          <w:szCs w:val="24"/>
        </w:rPr>
      </w:pPr>
      <w:bookmarkStart w:id="0" w:name="_GoBack"/>
      <w:bookmarkEnd w:id="0"/>
      <w:r w:rsidRPr="004F0A3D">
        <w:rPr>
          <w:rFonts w:ascii="Times" w:hAnsi="Times" w:cs="Times New Roman"/>
          <w:noProof/>
          <w:sz w:val="24"/>
          <w:szCs w:val="24"/>
        </w:rPr>
        <mc:AlternateContent>
          <mc:Choice Requires="wps">
            <w:drawing>
              <wp:anchor distT="0" distB="0" distL="114300" distR="114300" simplePos="0" relativeHeight="251659264" behindDoc="0" locked="0" layoutInCell="1" allowOverlap="1" wp14:anchorId="1FBF82E7" wp14:editId="110D8ADF">
                <wp:simplePos x="0" y="0"/>
                <wp:positionH relativeFrom="column">
                  <wp:posOffset>3429000</wp:posOffset>
                </wp:positionH>
                <wp:positionV relativeFrom="paragraph">
                  <wp:posOffset>114300</wp:posOffset>
                </wp:positionV>
                <wp:extent cx="1714500" cy="9144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7145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18BE76" w14:textId="77777777" w:rsidR="00323B66" w:rsidRDefault="00323B66" w:rsidP="009F1945">
                            <w:pPr>
                              <w:pBdr>
                                <w:top w:val="single" w:sz="12" w:space="1" w:color="auto"/>
                                <w:left w:val="single" w:sz="12" w:space="4" w:color="auto"/>
                                <w:bottom w:val="single" w:sz="12" w:space="1" w:color="auto"/>
                                <w:right w:val="single" w:sz="12" w:space="4" w:color="auto"/>
                              </w:pBdr>
                              <w:spacing w:after="0" w:line="240" w:lineRule="atLeast"/>
                              <w:rPr>
                                <w:rFonts w:ascii="Times New Roman" w:hAnsi="Times New Roman" w:cs="Times New Roman"/>
                                <w:b/>
                                <w:sz w:val="24"/>
                                <w:szCs w:val="24"/>
                              </w:rPr>
                            </w:pPr>
                          </w:p>
                          <w:p w14:paraId="7C4F6DF6" w14:textId="77777777" w:rsidR="00323B66" w:rsidRPr="004D63F7" w:rsidRDefault="00323B66" w:rsidP="009F1945">
                            <w:pPr>
                              <w:pBdr>
                                <w:top w:val="single" w:sz="12" w:space="1" w:color="auto"/>
                                <w:left w:val="single" w:sz="12" w:space="4" w:color="auto"/>
                                <w:bottom w:val="single" w:sz="12" w:space="1" w:color="auto"/>
                                <w:right w:val="single" w:sz="12" w:space="4" w:color="auto"/>
                              </w:pBdr>
                              <w:spacing w:after="0" w:line="240" w:lineRule="atLeast"/>
                              <w:rPr>
                                <w:rFonts w:ascii="Times New Roman" w:hAnsi="Times New Roman" w:cs="Times New Roman"/>
                                <w:b/>
                                <w:sz w:val="24"/>
                                <w:szCs w:val="24"/>
                              </w:rPr>
                            </w:pPr>
                            <w:r>
                              <w:rPr>
                                <w:rFonts w:ascii="Times New Roman" w:hAnsi="Times New Roman" w:cs="Times New Roman"/>
                                <w:b/>
                                <w:sz w:val="24"/>
                                <w:szCs w:val="24"/>
                              </w:rPr>
                              <w:t>Re:  AB 1343</w:t>
                            </w:r>
                            <w:r w:rsidRPr="004D63F7">
                              <w:rPr>
                                <w:rFonts w:ascii="Times New Roman" w:hAnsi="Times New Roman" w:cs="Times New Roman"/>
                                <w:b/>
                                <w:sz w:val="24"/>
                                <w:szCs w:val="24"/>
                              </w:rPr>
                              <w:t xml:space="preserve"> (</w:t>
                            </w:r>
                            <w:r>
                              <w:rPr>
                                <w:rFonts w:ascii="Times New Roman" w:hAnsi="Times New Roman" w:cs="Times New Roman"/>
                                <w:b/>
                                <w:sz w:val="24"/>
                                <w:szCs w:val="24"/>
                              </w:rPr>
                              <w:t>Thurmond</w:t>
                            </w:r>
                            <w:r w:rsidRPr="004D63F7">
                              <w:rPr>
                                <w:rFonts w:ascii="Times New Roman" w:hAnsi="Times New Roman" w:cs="Times New Roman"/>
                                <w:b/>
                                <w:sz w:val="24"/>
                                <w:szCs w:val="24"/>
                              </w:rPr>
                              <w:t>)</w:t>
                            </w:r>
                          </w:p>
                          <w:p w14:paraId="0E3A5FF2" w14:textId="77777777" w:rsidR="00323B66" w:rsidRPr="004D63F7" w:rsidRDefault="00323B66" w:rsidP="009F1945">
                            <w:pPr>
                              <w:pBdr>
                                <w:top w:val="single" w:sz="12" w:space="1" w:color="auto"/>
                                <w:left w:val="single" w:sz="12" w:space="4" w:color="auto"/>
                                <w:bottom w:val="single" w:sz="12" w:space="1" w:color="auto"/>
                                <w:right w:val="single" w:sz="12" w:space="4" w:color="auto"/>
                              </w:pBdr>
                              <w:spacing w:after="0" w:line="240" w:lineRule="atLeast"/>
                              <w:rPr>
                                <w:rFonts w:ascii="Times New Roman" w:hAnsi="Times New Roman" w:cs="Times New Roman"/>
                                <w:b/>
                                <w:sz w:val="24"/>
                                <w:szCs w:val="24"/>
                              </w:rPr>
                            </w:pPr>
                            <w:r w:rsidRPr="004D63F7">
                              <w:rPr>
                                <w:rFonts w:ascii="Times New Roman" w:hAnsi="Times New Roman" w:cs="Times New Roman"/>
                                <w:b/>
                                <w:sz w:val="24"/>
                                <w:szCs w:val="24"/>
                              </w:rPr>
                              <w:t>Position: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F82E7" id="_x0000_t202" coordsize="21600,21600" o:spt="202" path="m,l,21600r21600,l21600,xe">
                <v:stroke joinstyle="miter"/>
                <v:path gradientshapeok="t" o:connecttype="rect"/>
              </v:shapetype>
              <v:shape id="Text Box 1" o:spid="_x0000_s1026" type="#_x0000_t202" style="position:absolute;margin-left:270pt;margin-top:9pt;width:13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" filled="f" stroked="f">
                <v:textbox>
                  <w:txbxContent>
                    <w:p w14:paraId="1C18BE76" w14:textId="77777777" w:rsidR="00323B66" w:rsidRDefault="00323B66" w:rsidP="009F1945">
                      <w:pPr>
                        <w:pBdr>
                          <w:top w:val="single" w:sz="12" w:space="1" w:color="auto"/>
                          <w:left w:val="single" w:sz="12" w:space="4" w:color="auto"/>
                          <w:bottom w:val="single" w:sz="12" w:space="1" w:color="auto"/>
                          <w:right w:val="single" w:sz="12" w:space="4" w:color="auto"/>
                        </w:pBdr>
                        <w:spacing w:after="0" w:line="240" w:lineRule="atLeast"/>
                        <w:rPr>
                          <w:rFonts w:ascii="Times New Roman" w:hAnsi="Times New Roman" w:cs="Times New Roman"/>
                          <w:b/>
                          <w:sz w:val="24"/>
                          <w:szCs w:val="24"/>
                        </w:rPr>
                      </w:pPr>
                    </w:p>
                    <w:p w14:paraId="7C4F6DF6" w14:textId="77777777" w:rsidR="00323B66" w:rsidRPr="004D63F7" w:rsidRDefault="00323B66" w:rsidP="009F1945">
                      <w:pPr>
                        <w:pBdr>
                          <w:top w:val="single" w:sz="12" w:space="1" w:color="auto"/>
                          <w:left w:val="single" w:sz="12" w:space="4" w:color="auto"/>
                          <w:bottom w:val="single" w:sz="12" w:space="1" w:color="auto"/>
                          <w:right w:val="single" w:sz="12" w:space="4" w:color="auto"/>
                        </w:pBdr>
                        <w:spacing w:after="0" w:line="240" w:lineRule="atLeast"/>
                        <w:rPr>
                          <w:rFonts w:ascii="Times New Roman" w:hAnsi="Times New Roman" w:cs="Times New Roman"/>
                          <w:b/>
                          <w:sz w:val="24"/>
                          <w:szCs w:val="24"/>
                        </w:rPr>
                      </w:pPr>
                      <w:r>
                        <w:rPr>
                          <w:rFonts w:ascii="Times New Roman" w:hAnsi="Times New Roman" w:cs="Times New Roman"/>
                          <w:b/>
                          <w:sz w:val="24"/>
                          <w:szCs w:val="24"/>
                        </w:rPr>
                        <w:t>Re:  AB 1343</w:t>
                      </w:r>
                      <w:r w:rsidRPr="004D63F7">
                        <w:rPr>
                          <w:rFonts w:ascii="Times New Roman" w:hAnsi="Times New Roman" w:cs="Times New Roman"/>
                          <w:b/>
                          <w:sz w:val="24"/>
                          <w:szCs w:val="24"/>
                        </w:rPr>
                        <w:t xml:space="preserve"> (</w:t>
                      </w:r>
                      <w:r>
                        <w:rPr>
                          <w:rFonts w:ascii="Times New Roman" w:hAnsi="Times New Roman" w:cs="Times New Roman"/>
                          <w:b/>
                          <w:sz w:val="24"/>
                          <w:szCs w:val="24"/>
                        </w:rPr>
                        <w:t>Thurmond</w:t>
                      </w:r>
                      <w:r w:rsidRPr="004D63F7">
                        <w:rPr>
                          <w:rFonts w:ascii="Times New Roman" w:hAnsi="Times New Roman" w:cs="Times New Roman"/>
                          <w:b/>
                          <w:sz w:val="24"/>
                          <w:szCs w:val="24"/>
                        </w:rPr>
                        <w:t>)</w:t>
                      </w:r>
                    </w:p>
                    <w:p w14:paraId="0E3A5FF2" w14:textId="77777777" w:rsidR="00323B66" w:rsidRPr="004D63F7" w:rsidRDefault="00323B66" w:rsidP="009F1945">
                      <w:pPr>
                        <w:pBdr>
                          <w:top w:val="single" w:sz="12" w:space="1" w:color="auto"/>
                          <w:left w:val="single" w:sz="12" w:space="4" w:color="auto"/>
                          <w:bottom w:val="single" w:sz="12" w:space="1" w:color="auto"/>
                          <w:right w:val="single" w:sz="12" w:space="4" w:color="auto"/>
                        </w:pBdr>
                        <w:spacing w:after="0" w:line="240" w:lineRule="atLeast"/>
                        <w:rPr>
                          <w:rFonts w:ascii="Times New Roman" w:hAnsi="Times New Roman" w:cs="Times New Roman"/>
                          <w:b/>
                          <w:sz w:val="24"/>
                          <w:szCs w:val="24"/>
                        </w:rPr>
                      </w:pPr>
                      <w:r w:rsidRPr="004D63F7">
                        <w:rPr>
                          <w:rFonts w:ascii="Times New Roman" w:hAnsi="Times New Roman" w:cs="Times New Roman"/>
                          <w:b/>
                          <w:sz w:val="24"/>
                          <w:szCs w:val="24"/>
                        </w:rPr>
                        <w:t>Position: SUPPORT</w:t>
                      </w:r>
                    </w:p>
                  </w:txbxContent>
                </v:textbox>
                <w10:wrap type="square"/>
              </v:shape>
            </w:pict>
          </mc:Fallback>
        </mc:AlternateContent>
      </w:r>
      <w:r w:rsidR="00EC7431">
        <w:rPr>
          <w:rFonts w:ascii="Times" w:hAnsi="Times" w:cs="Times New Roman"/>
          <w:sz w:val="24"/>
          <w:szCs w:val="24"/>
        </w:rPr>
        <w:t xml:space="preserve">April </w:t>
      </w:r>
      <w:r w:rsidR="00EC7431" w:rsidRPr="003C4AC4">
        <w:rPr>
          <w:rFonts w:ascii="Times" w:hAnsi="Times" w:cs="Times New Roman"/>
          <w:sz w:val="24"/>
          <w:szCs w:val="24"/>
          <w:highlight w:val="yellow"/>
        </w:rPr>
        <w:t>14</w:t>
      </w:r>
      <w:r w:rsidR="004F0A3D" w:rsidRPr="004F0A3D">
        <w:rPr>
          <w:rFonts w:ascii="Times" w:hAnsi="Times" w:cs="Times New Roman"/>
          <w:sz w:val="24"/>
          <w:szCs w:val="24"/>
        </w:rPr>
        <w:t>, 2015</w:t>
      </w:r>
    </w:p>
    <w:p w14:paraId="616F62F0" w14:textId="77777777" w:rsidR="009F1945" w:rsidRPr="008D3D15" w:rsidRDefault="009F1945" w:rsidP="009F1945">
      <w:pPr>
        <w:spacing w:after="0"/>
        <w:rPr>
          <w:rFonts w:ascii="Times" w:hAnsi="Times" w:cs="Times New Roman"/>
          <w:sz w:val="24"/>
          <w:szCs w:val="24"/>
        </w:rPr>
      </w:pPr>
      <w:r w:rsidRPr="008D3D15">
        <w:rPr>
          <w:rFonts w:ascii="Times" w:hAnsi="Times" w:cs="Times New Roman"/>
          <w:sz w:val="24"/>
          <w:szCs w:val="24"/>
        </w:rPr>
        <w:t>The Honorable Tony Thurmond</w:t>
      </w:r>
    </w:p>
    <w:p w14:paraId="09338B40" w14:textId="77777777" w:rsidR="009F1945" w:rsidRPr="008D3D15" w:rsidRDefault="009F1945" w:rsidP="009F1945">
      <w:pPr>
        <w:spacing w:after="0"/>
        <w:rPr>
          <w:rFonts w:ascii="Times" w:hAnsi="Times" w:cs="Times New Roman"/>
          <w:sz w:val="24"/>
          <w:szCs w:val="24"/>
        </w:rPr>
      </w:pPr>
      <w:r w:rsidRPr="008D3D15">
        <w:rPr>
          <w:rFonts w:ascii="Times" w:hAnsi="Times" w:cs="Times New Roman"/>
          <w:sz w:val="24"/>
          <w:szCs w:val="24"/>
        </w:rPr>
        <w:t xml:space="preserve">State Capitol, </w:t>
      </w:r>
      <w:r w:rsidRPr="008D3D15">
        <w:rPr>
          <w:rFonts w:ascii="Times" w:hAnsi="Times" w:cs="Helvetica"/>
          <w:color w:val="262626"/>
          <w:sz w:val="24"/>
          <w:szCs w:val="24"/>
        </w:rPr>
        <w:t>P.O. Box 942849</w:t>
      </w:r>
    </w:p>
    <w:p w14:paraId="1971C59B" w14:textId="77777777" w:rsidR="009F1945" w:rsidRPr="008D3D15" w:rsidRDefault="009F1945" w:rsidP="009F1945">
      <w:pPr>
        <w:spacing w:after="0"/>
        <w:rPr>
          <w:rFonts w:ascii="Times" w:hAnsi="Times" w:cs="Times New Roman"/>
          <w:sz w:val="24"/>
          <w:szCs w:val="24"/>
        </w:rPr>
      </w:pPr>
      <w:r w:rsidRPr="008D3D15">
        <w:rPr>
          <w:rFonts w:ascii="Times" w:hAnsi="Times" w:cs="Times New Roman"/>
          <w:sz w:val="24"/>
          <w:szCs w:val="24"/>
        </w:rPr>
        <w:t>Sacramento, CA 95814</w:t>
      </w:r>
    </w:p>
    <w:p w14:paraId="3CB69D5B" w14:textId="77777777" w:rsidR="009F1945" w:rsidRPr="008D3D15" w:rsidRDefault="009F1945" w:rsidP="009F1945">
      <w:pPr>
        <w:spacing w:after="0"/>
        <w:rPr>
          <w:rFonts w:ascii="Times" w:hAnsi="Times" w:cs="Times New Roman"/>
          <w:sz w:val="24"/>
          <w:szCs w:val="24"/>
        </w:rPr>
      </w:pPr>
      <w:r w:rsidRPr="00BF6C56">
        <w:rPr>
          <w:rFonts w:ascii="Times" w:hAnsi="Times" w:cs="Times New Roman"/>
          <w:sz w:val="24"/>
          <w:szCs w:val="24"/>
        </w:rPr>
        <w:t>Fax: (916) 319-2115</w:t>
      </w:r>
    </w:p>
    <w:p w14:paraId="44BF81ED" w14:textId="77777777" w:rsidR="009F1945" w:rsidRPr="008D3D15" w:rsidRDefault="009F1945" w:rsidP="009F1945">
      <w:pPr>
        <w:spacing w:after="0"/>
        <w:rPr>
          <w:rFonts w:ascii="Times" w:hAnsi="Times" w:cs="Times New Roman"/>
          <w:sz w:val="24"/>
          <w:szCs w:val="24"/>
        </w:rPr>
      </w:pPr>
    </w:p>
    <w:p w14:paraId="01E84116" w14:textId="77777777" w:rsidR="009F1945" w:rsidRPr="008D3D15" w:rsidRDefault="009F1945" w:rsidP="009F1945">
      <w:pPr>
        <w:spacing w:after="0"/>
        <w:rPr>
          <w:rFonts w:ascii="Times" w:hAnsi="Times" w:cs="Times New Roman"/>
          <w:sz w:val="24"/>
          <w:szCs w:val="24"/>
        </w:rPr>
      </w:pPr>
      <w:r w:rsidRPr="008D3D15">
        <w:rPr>
          <w:rFonts w:ascii="Times" w:hAnsi="Times" w:cs="Times New Roman"/>
          <w:sz w:val="24"/>
          <w:szCs w:val="24"/>
        </w:rPr>
        <w:t>Dear Assembly Member Thurmond:</w:t>
      </w:r>
    </w:p>
    <w:p w14:paraId="46159041" w14:textId="77777777" w:rsidR="009F1945" w:rsidRPr="008D3D15" w:rsidRDefault="009F1945" w:rsidP="009F1945">
      <w:pPr>
        <w:spacing w:after="0"/>
        <w:rPr>
          <w:rFonts w:ascii="Times" w:hAnsi="Times" w:cs="Times New Roman"/>
          <w:sz w:val="24"/>
          <w:szCs w:val="24"/>
        </w:rPr>
      </w:pPr>
    </w:p>
    <w:p w14:paraId="444BEE59" w14:textId="77777777" w:rsidR="009F1945" w:rsidRDefault="004F0A3D" w:rsidP="009F1945">
      <w:pPr>
        <w:rPr>
          <w:rFonts w:ascii="Times" w:hAnsi="Times" w:cs="Cambria"/>
          <w:color w:val="1E1E1E"/>
        </w:rPr>
      </w:pPr>
      <w:r>
        <w:rPr>
          <w:rFonts w:ascii="Times" w:hAnsi="Times" w:cs="Times New Roman"/>
          <w:sz w:val="24"/>
          <w:szCs w:val="24"/>
        </w:rPr>
        <w:t xml:space="preserve">The </w:t>
      </w:r>
      <w:r w:rsidR="00F11013">
        <w:rPr>
          <w:rFonts w:ascii="Times" w:hAnsi="Times" w:cs="Times New Roman"/>
          <w:sz w:val="24"/>
          <w:szCs w:val="24"/>
        </w:rPr>
        <w:t>[</w:t>
      </w:r>
      <w:r w:rsidR="00F11013" w:rsidRPr="00F11013">
        <w:rPr>
          <w:rFonts w:ascii="Times" w:hAnsi="Times" w:cs="Times New Roman"/>
          <w:sz w:val="24"/>
          <w:szCs w:val="24"/>
          <w:highlight w:val="yellow"/>
        </w:rPr>
        <w:t>name of your organization</w:t>
      </w:r>
      <w:r w:rsidR="00F11013">
        <w:rPr>
          <w:rFonts w:ascii="Times" w:hAnsi="Times" w:cs="Times New Roman"/>
          <w:sz w:val="24"/>
          <w:szCs w:val="24"/>
        </w:rPr>
        <w:t>]</w:t>
      </w:r>
      <w:r w:rsidR="009F1945" w:rsidRPr="008D3D15">
        <w:rPr>
          <w:rFonts w:ascii="Times" w:hAnsi="Times" w:cs="Times New Roman"/>
          <w:sz w:val="24"/>
          <w:szCs w:val="24"/>
        </w:rPr>
        <w:t xml:space="preserve"> </w:t>
      </w:r>
      <w:r>
        <w:rPr>
          <w:rFonts w:ascii="Times" w:hAnsi="Times" w:cs="Times New Roman"/>
          <w:sz w:val="24"/>
          <w:szCs w:val="24"/>
        </w:rPr>
        <w:t>sponsors and</w:t>
      </w:r>
      <w:r w:rsidR="009F1945" w:rsidRPr="008D3D15">
        <w:rPr>
          <w:rFonts w:ascii="Times" w:hAnsi="Times" w:cs="Times New Roman"/>
          <w:sz w:val="24"/>
          <w:szCs w:val="24"/>
        </w:rPr>
        <w:t xml:space="preserve"> support</w:t>
      </w:r>
      <w:r>
        <w:rPr>
          <w:rFonts w:ascii="Times" w:hAnsi="Times" w:cs="Times New Roman"/>
          <w:sz w:val="24"/>
          <w:szCs w:val="24"/>
        </w:rPr>
        <w:t>s</w:t>
      </w:r>
      <w:r w:rsidR="009F1945" w:rsidRPr="008D3D15">
        <w:rPr>
          <w:rFonts w:ascii="Times" w:hAnsi="Times" w:cs="Times New Roman"/>
          <w:sz w:val="24"/>
          <w:szCs w:val="24"/>
        </w:rPr>
        <w:t xml:space="preserve"> AB 1343 (Thurmond)</w:t>
      </w:r>
      <w:r w:rsidR="009F1945">
        <w:rPr>
          <w:rFonts w:ascii="Times" w:hAnsi="Times" w:cs="Times New Roman"/>
          <w:sz w:val="24"/>
          <w:szCs w:val="24"/>
        </w:rPr>
        <w:t xml:space="preserve">.  This provision codifies </w:t>
      </w:r>
      <w:r w:rsidR="009F1945" w:rsidRPr="001D4693">
        <w:rPr>
          <w:rFonts w:ascii="Times" w:hAnsi="Times" w:cs="Times"/>
          <w:color w:val="1E1E1E"/>
          <w:sz w:val="24"/>
          <w:szCs w:val="24"/>
        </w:rPr>
        <w:t>U.S. Supreme Court and California court</w:t>
      </w:r>
      <w:r w:rsidR="009F1945">
        <w:rPr>
          <w:rFonts w:ascii="Times" w:hAnsi="Times" w:cs="Times"/>
          <w:color w:val="1E1E1E"/>
          <w:sz w:val="24"/>
          <w:szCs w:val="24"/>
        </w:rPr>
        <w:t xml:space="preserve"> decisions that hold that </w:t>
      </w:r>
      <w:r w:rsidR="009F1945" w:rsidRPr="001D4693">
        <w:rPr>
          <w:rFonts w:ascii="Times" w:hAnsi="Times" w:cs="Times"/>
          <w:color w:val="1E1E1E"/>
          <w:sz w:val="24"/>
          <w:szCs w:val="24"/>
        </w:rPr>
        <w:t xml:space="preserve">defense counsel </w:t>
      </w:r>
      <w:r w:rsidR="009F1945">
        <w:rPr>
          <w:rFonts w:ascii="Times" w:hAnsi="Times" w:cs="Times"/>
          <w:color w:val="1E1E1E"/>
          <w:sz w:val="24"/>
          <w:szCs w:val="24"/>
        </w:rPr>
        <w:t xml:space="preserve">must provide a noncitizen defendant with </w:t>
      </w:r>
      <w:r w:rsidR="009F1945">
        <w:rPr>
          <w:rFonts w:ascii="Times" w:hAnsi="Times" w:cs="Cambria"/>
          <w:color w:val="1E1E1E"/>
          <w:sz w:val="24"/>
          <w:szCs w:val="24"/>
        </w:rPr>
        <w:t xml:space="preserve">affirmative and competent advice on the immigration consequences of a proposed disposition, </w:t>
      </w:r>
      <w:r w:rsidR="009F1945">
        <w:rPr>
          <w:rFonts w:ascii="Times" w:hAnsi="Times" w:cs="Times"/>
          <w:color w:val="1E1E1E"/>
          <w:sz w:val="24"/>
          <w:szCs w:val="24"/>
        </w:rPr>
        <w:t>in order to provide effective assistance of counsel in a criminal case</w:t>
      </w:r>
      <w:r w:rsidR="009F1945" w:rsidRPr="001D4693">
        <w:rPr>
          <w:rFonts w:ascii="Times" w:hAnsi="Times" w:cs="Cambria"/>
          <w:color w:val="1E1E1E"/>
          <w:sz w:val="24"/>
          <w:szCs w:val="24"/>
        </w:rPr>
        <w:t xml:space="preserve">.  To ensure that immigration consequences are effectively considered, the bill also provides that </w:t>
      </w:r>
      <w:r w:rsidR="009F1945">
        <w:rPr>
          <w:rFonts w:ascii="Times" w:hAnsi="Times" w:cs="Cambria"/>
          <w:color w:val="1E1E1E"/>
          <w:sz w:val="24"/>
          <w:szCs w:val="24"/>
        </w:rPr>
        <w:t xml:space="preserve">both </w:t>
      </w:r>
      <w:r w:rsidR="009F1945" w:rsidRPr="001D4693">
        <w:rPr>
          <w:rFonts w:ascii="Times" w:hAnsi="Times" w:cs="Cambria"/>
          <w:color w:val="1E1E1E"/>
          <w:sz w:val="24"/>
          <w:szCs w:val="24"/>
        </w:rPr>
        <w:t xml:space="preserve">the prosecution and defense </w:t>
      </w:r>
      <w:r w:rsidR="009F1945">
        <w:rPr>
          <w:rFonts w:ascii="Times" w:hAnsi="Times" w:cs="Cambria"/>
          <w:color w:val="1E1E1E"/>
          <w:sz w:val="24"/>
          <w:szCs w:val="24"/>
        </w:rPr>
        <w:t xml:space="preserve">should consider </w:t>
      </w:r>
      <w:r w:rsidR="009F1945" w:rsidRPr="001D4693">
        <w:rPr>
          <w:rFonts w:ascii="Times" w:hAnsi="Times" w:cs="Cambria"/>
          <w:color w:val="1E1E1E"/>
          <w:sz w:val="24"/>
          <w:szCs w:val="24"/>
        </w:rPr>
        <w:t>immigration consequences</w:t>
      </w:r>
      <w:r w:rsidR="009F1945">
        <w:rPr>
          <w:rFonts w:ascii="Times" w:hAnsi="Times" w:cs="Cambria"/>
          <w:color w:val="1E1E1E"/>
          <w:sz w:val="24"/>
          <w:szCs w:val="24"/>
        </w:rPr>
        <w:t xml:space="preserve"> as a factor in plea negotiations</w:t>
      </w:r>
      <w:r w:rsidR="009F1945" w:rsidRPr="001D4693">
        <w:rPr>
          <w:rFonts w:ascii="Times" w:hAnsi="Times" w:cs="Cambria"/>
          <w:color w:val="1E1E1E"/>
          <w:sz w:val="24"/>
          <w:szCs w:val="24"/>
        </w:rPr>
        <w:t>, in order to reach a just and fair resolution.</w:t>
      </w:r>
      <w:r w:rsidR="009F1945">
        <w:rPr>
          <w:rFonts w:ascii="Times" w:hAnsi="Times" w:cs="Cambria"/>
          <w:color w:val="1E1E1E"/>
        </w:rPr>
        <w:t xml:space="preserve"> </w:t>
      </w:r>
    </w:p>
    <w:p w14:paraId="3003A9EB" w14:textId="77777777" w:rsidR="009F1945" w:rsidRPr="008D35F4" w:rsidRDefault="009F1945" w:rsidP="009F1945">
      <w:pPr>
        <w:rPr>
          <w:rFonts w:ascii="Times New Roman" w:eastAsia="Times New Roman" w:hAnsi="Times New Roman" w:cs="Times New Roman"/>
          <w:sz w:val="24"/>
          <w:szCs w:val="24"/>
        </w:rPr>
      </w:pPr>
      <w:r w:rsidRPr="008D3D15">
        <w:rPr>
          <w:rFonts w:ascii="Times" w:hAnsi="Times" w:cs="Cambria"/>
          <w:color w:val="000000"/>
          <w:sz w:val="24"/>
          <w:szCs w:val="24"/>
        </w:rPr>
        <w:t xml:space="preserve">In </w:t>
      </w:r>
      <w:r w:rsidRPr="008D3D15">
        <w:rPr>
          <w:rFonts w:ascii="Times" w:hAnsi="Times" w:cs="Cambria"/>
          <w:i/>
          <w:iCs/>
          <w:color w:val="000000"/>
          <w:sz w:val="24"/>
          <w:szCs w:val="24"/>
        </w:rPr>
        <w:t>Padilla v. Ken</w:t>
      </w:r>
      <w:r w:rsidRPr="008D3D15">
        <w:rPr>
          <w:rFonts w:ascii="Times" w:hAnsi="Times" w:cs="Cambria"/>
          <w:i/>
          <w:iCs/>
          <w:color w:val="000000"/>
          <w:sz w:val="24"/>
          <w:szCs w:val="24"/>
        </w:rPr>
        <w:softHyphen/>
        <w:t xml:space="preserve">tucky, </w:t>
      </w:r>
      <w:r w:rsidRPr="008D3D15">
        <w:rPr>
          <w:rFonts w:ascii="Times" w:hAnsi="Times" w:cs="Cambria"/>
          <w:color w:val="000000"/>
          <w:sz w:val="24"/>
          <w:szCs w:val="24"/>
        </w:rPr>
        <w:t xml:space="preserve">559 U.S. 356 (2010), the U.S. Supreme Court held that the Sixth Amendment requires defense counsel to provide affirmative and competent advice to noncitizen defendants regarding the potential immigration consequences of their criminal cases. </w:t>
      </w:r>
      <w:r>
        <w:rPr>
          <w:rFonts w:ascii="Times" w:hAnsi="Times" w:cs="Cambria"/>
          <w:color w:val="000000"/>
          <w:sz w:val="24"/>
          <w:szCs w:val="24"/>
        </w:rPr>
        <w:t xml:space="preserve"> This conforms with </w:t>
      </w:r>
      <w:r w:rsidRPr="008D3D15">
        <w:rPr>
          <w:rFonts w:ascii="Times" w:hAnsi="Times" w:cs="Cambria"/>
          <w:color w:val="000000"/>
          <w:sz w:val="24"/>
          <w:szCs w:val="24"/>
        </w:rPr>
        <w:t>California court</w:t>
      </w:r>
      <w:r>
        <w:rPr>
          <w:rFonts w:ascii="Times" w:hAnsi="Times" w:cs="Cambria"/>
          <w:color w:val="000000"/>
          <w:sz w:val="24"/>
          <w:szCs w:val="24"/>
        </w:rPr>
        <w:t xml:space="preserve"> decisions, which have held that </w:t>
      </w:r>
      <w:r w:rsidRPr="008D3D15">
        <w:rPr>
          <w:rFonts w:ascii="Times" w:hAnsi="Times"/>
          <w:color w:val="000000"/>
          <w:sz w:val="24"/>
          <w:szCs w:val="24"/>
        </w:rPr>
        <w:t>defense counsel must investigate, advise regarding, and defend against, potential adverse immigration consequen</w:t>
      </w:r>
      <w:r>
        <w:rPr>
          <w:rFonts w:ascii="Times" w:hAnsi="Times"/>
          <w:color w:val="000000"/>
          <w:sz w:val="24"/>
          <w:szCs w:val="24"/>
        </w:rPr>
        <w:t xml:space="preserve">ces of a proposed disposition.  </w:t>
      </w:r>
      <w:r w:rsidRPr="008D3D15">
        <w:rPr>
          <w:rFonts w:ascii="Times" w:hAnsi="Times" w:cs="Cambria"/>
          <w:color w:val="000000"/>
          <w:sz w:val="24"/>
          <w:szCs w:val="24"/>
        </w:rPr>
        <w:t xml:space="preserve">In order for the consideration of immigration consequences to </w:t>
      </w:r>
      <w:r>
        <w:rPr>
          <w:rFonts w:ascii="Times" w:hAnsi="Times" w:cs="Cambria"/>
          <w:color w:val="000000"/>
          <w:sz w:val="24"/>
          <w:szCs w:val="24"/>
        </w:rPr>
        <w:t xml:space="preserve">have meaning, </w:t>
      </w:r>
      <w:r w:rsidRPr="008D3D15">
        <w:rPr>
          <w:rFonts w:ascii="Times" w:hAnsi="Times" w:cs="Cambria"/>
          <w:color w:val="000000"/>
          <w:sz w:val="24"/>
          <w:szCs w:val="24"/>
        </w:rPr>
        <w:t xml:space="preserve">it is </w:t>
      </w:r>
      <w:r w:rsidRPr="008D35F4">
        <w:rPr>
          <w:rFonts w:ascii="Times New Roman" w:hAnsi="Times New Roman" w:cs="Times New Roman"/>
          <w:color w:val="000000"/>
          <w:sz w:val="24"/>
          <w:szCs w:val="24"/>
        </w:rPr>
        <w:t>important for both the prosecution and defense to consider immigration consequences in plea negotiations.  The U.S. Supreme Court s</w:t>
      </w:r>
      <w:r>
        <w:rPr>
          <w:rFonts w:ascii="Times New Roman" w:hAnsi="Times New Roman" w:cs="Times New Roman"/>
          <w:color w:val="000000"/>
          <w:sz w:val="24"/>
          <w:szCs w:val="24"/>
        </w:rPr>
        <w:t xml:space="preserve">anctioned this practice, stating </w:t>
      </w:r>
      <w:r w:rsidRPr="008D35F4">
        <w:rPr>
          <w:rFonts w:ascii="Times New Roman" w:hAnsi="Times New Roman" w:cs="Times New Roman"/>
          <w:color w:val="000000"/>
          <w:sz w:val="24"/>
          <w:szCs w:val="24"/>
        </w:rPr>
        <w:t>that “</w:t>
      </w:r>
      <w:r w:rsidRPr="008D35F4">
        <w:rPr>
          <w:rFonts w:ascii="Times New Roman" w:eastAsia="Times New Roman" w:hAnsi="Times New Roman" w:cs="Times New Roman"/>
          <w:color w:val="373739"/>
          <w:sz w:val="24"/>
          <w:szCs w:val="24"/>
          <w:shd w:val="clear" w:color="auto" w:fill="FFFFFF"/>
        </w:rPr>
        <w:t xml:space="preserve">informed consideration of possible deportation can only benefit both the State and noncitizen defendants during the plea-bargaining process.”  </w:t>
      </w:r>
      <w:r w:rsidRPr="008D35F4">
        <w:rPr>
          <w:rFonts w:ascii="Times New Roman" w:hAnsi="Times New Roman" w:cs="Times New Roman"/>
          <w:i/>
          <w:color w:val="000000"/>
          <w:sz w:val="24"/>
          <w:szCs w:val="24"/>
        </w:rPr>
        <w:t>Padilla</w:t>
      </w:r>
      <w:r w:rsidRPr="008D35F4">
        <w:rPr>
          <w:rFonts w:ascii="Times New Roman" w:hAnsi="Times New Roman" w:cs="Times New Roman"/>
          <w:color w:val="000000"/>
          <w:sz w:val="24"/>
          <w:szCs w:val="24"/>
        </w:rPr>
        <w:t>, 559</w:t>
      </w:r>
      <w:r>
        <w:rPr>
          <w:rFonts w:ascii="Times New Roman" w:hAnsi="Times New Roman" w:cs="Times New Roman"/>
          <w:color w:val="000000"/>
          <w:sz w:val="24"/>
          <w:szCs w:val="24"/>
        </w:rPr>
        <w:t xml:space="preserve"> U.S. at 373.</w:t>
      </w:r>
      <w:r w:rsidRPr="008D35F4">
        <w:rPr>
          <w:rFonts w:ascii="Times New Roman" w:hAnsi="Times New Roman" w:cs="Times New Roman"/>
          <w:color w:val="000000"/>
          <w:sz w:val="24"/>
          <w:szCs w:val="24"/>
        </w:rPr>
        <w:t xml:space="preserve">  </w:t>
      </w:r>
    </w:p>
    <w:p w14:paraId="179A7131" w14:textId="77777777" w:rsidR="009F1945" w:rsidRDefault="009F1945" w:rsidP="009F1945">
      <w:pPr>
        <w:widowControl w:val="0"/>
        <w:autoSpaceDE w:val="0"/>
        <w:autoSpaceDN w:val="0"/>
        <w:adjustRightInd w:val="0"/>
        <w:rPr>
          <w:rFonts w:ascii="Times" w:hAnsi="Times"/>
          <w:sz w:val="24"/>
          <w:szCs w:val="24"/>
        </w:rPr>
      </w:pPr>
      <w:r>
        <w:rPr>
          <w:rFonts w:ascii="Times" w:hAnsi="Times" w:cs="Times"/>
          <w:color w:val="1E1E1E"/>
          <w:sz w:val="24"/>
          <w:szCs w:val="24"/>
        </w:rPr>
        <w:t xml:space="preserve">These consequences are especially devastating to an immigrant-rich state like California, </w:t>
      </w:r>
      <w:r w:rsidRPr="003F5ED0">
        <w:rPr>
          <w:rFonts w:ascii="Times" w:hAnsi="Times"/>
          <w:sz w:val="24"/>
          <w:szCs w:val="24"/>
        </w:rPr>
        <w:t>where one out of every four persons is foreign-born</w:t>
      </w:r>
      <w:r>
        <w:rPr>
          <w:rFonts w:ascii="Times" w:hAnsi="Times"/>
          <w:sz w:val="24"/>
          <w:szCs w:val="24"/>
        </w:rPr>
        <w:t xml:space="preserve"> and mixed citizen/immigrant families are the norm.  For example, one out of every two children in California lives in a household headed by at least one foreign-born person, and the great majority of these children are U.S. citizens.   </w:t>
      </w:r>
    </w:p>
    <w:p w14:paraId="1AF52FF5" w14:textId="77777777" w:rsidR="009F1945" w:rsidRPr="008D3D15" w:rsidRDefault="009F1945" w:rsidP="009F1945">
      <w:pPr>
        <w:widowControl w:val="0"/>
        <w:autoSpaceDE w:val="0"/>
        <w:autoSpaceDN w:val="0"/>
        <w:adjustRightInd w:val="0"/>
        <w:rPr>
          <w:rFonts w:ascii="Times" w:hAnsi="Times"/>
          <w:sz w:val="24"/>
          <w:szCs w:val="24"/>
        </w:rPr>
      </w:pPr>
      <w:r>
        <w:rPr>
          <w:rFonts w:ascii="Times" w:hAnsi="Times"/>
          <w:sz w:val="24"/>
          <w:szCs w:val="24"/>
        </w:rPr>
        <w:t xml:space="preserve">Thousands of California families are destroyed each year by deportations.  </w:t>
      </w:r>
      <w:r w:rsidRPr="008D3D15">
        <w:rPr>
          <w:rFonts w:ascii="Times" w:hAnsi="Times"/>
          <w:sz w:val="24"/>
          <w:szCs w:val="24"/>
        </w:rPr>
        <w:t>In many cases, these consequences could have been avoided</w:t>
      </w:r>
      <w:r>
        <w:rPr>
          <w:rFonts w:ascii="Times" w:hAnsi="Times"/>
          <w:sz w:val="24"/>
          <w:szCs w:val="24"/>
        </w:rPr>
        <w:t xml:space="preserve"> or mitigated</w:t>
      </w:r>
      <w:r w:rsidRPr="008D3D15">
        <w:rPr>
          <w:rFonts w:ascii="Times" w:hAnsi="Times"/>
          <w:sz w:val="24"/>
          <w:szCs w:val="24"/>
        </w:rPr>
        <w:t xml:space="preserve"> had the immigration consequences been considered in the criminal case.  The result is disproportionate punishment, where immigrants are essentially punished twice for the same offense, with the immigration consequences often being worse than the criminal punishment. </w:t>
      </w:r>
    </w:p>
    <w:p w14:paraId="4B3D8499" w14:textId="77777777" w:rsidR="009F1945" w:rsidRPr="008D3D15" w:rsidRDefault="009F1945" w:rsidP="009F1945">
      <w:pPr>
        <w:rPr>
          <w:rFonts w:ascii="Times" w:hAnsi="Times" w:cs="Times New Roman"/>
          <w:color w:val="1E1E1E"/>
          <w:sz w:val="24"/>
          <w:szCs w:val="24"/>
        </w:rPr>
      </w:pPr>
      <w:r>
        <w:rPr>
          <w:rFonts w:ascii="Times" w:hAnsi="Times" w:cs="Garamond"/>
          <w:sz w:val="24"/>
          <w:szCs w:val="24"/>
        </w:rPr>
        <w:t xml:space="preserve">California </w:t>
      </w:r>
      <w:r w:rsidRPr="008D3D15">
        <w:rPr>
          <w:rFonts w:ascii="Times" w:hAnsi="Times" w:cs="Garamond"/>
          <w:sz w:val="24"/>
          <w:szCs w:val="24"/>
        </w:rPr>
        <w:t xml:space="preserve">has a legacy of statewide policies that support immigration reform.  </w:t>
      </w:r>
      <w:r>
        <w:rPr>
          <w:rFonts w:ascii="Times" w:hAnsi="Times" w:cs="Tahoma"/>
          <w:sz w:val="24"/>
          <w:szCs w:val="24"/>
        </w:rPr>
        <w:t>I</w:t>
      </w:r>
      <w:r w:rsidRPr="008D3D15">
        <w:rPr>
          <w:rFonts w:ascii="Times" w:hAnsi="Times" w:cs="Tahoma"/>
          <w:sz w:val="24"/>
          <w:szCs w:val="24"/>
        </w:rPr>
        <w:t xml:space="preserve">n the face of Congressional gridlock, </w:t>
      </w:r>
      <w:r>
        <w:rPr>
          <w:rFonts w:ascii="Times" w:hAnsi="Times" w:cs="Tahoma"/>
          <w:sz w:val="24"/>
          <w:szCs w:val="24"/>
        </w:rPr>
        <w:t xml:space="preserve">this legislation </w:t>
      </w:r>
      <w:r w:rsidRPr="008D3D15">
        <w:rPr>
          <w:rFonts w:ascii="Times" w:hAnsi="Times" w:cs="Tahoma"/>
          <w:sz w:val="24"/>
          <w:szCs w:val="24"/>
        </w:rPr>
        <w:t>continue</w:t>
      </w:r>
      <w:r>
        <w:rPr>
          <w:rFonts w:ascii="Times" w:hAnsi="Times" w:cs="Tahoma"/>
          <w:sz w:val="24"/>
          <w:szCs w:val="24"/>
        </w:rPr>
        <w:t>s</w:t>
      </w:r>
      <w:r w:rsidRPr="008D3D15">
        <w:rPr>
          <w:rFonts w:ascii="Times" w:hAnsi="Times" w:cs="Tahoma"/>
          <w:sz w:val="24"/>
          <w:szCs w:val="24"/>
        </w:rPr>
        <w:t xml:space="preserve"> our state's legacy as a leader in responsive and effective immigration policy reform</w:t>
      </w:r>
      <w:r>
        <w:rPr>
          <w:rFonts w:ascii="Times" w:hAnsi="Times" w:cs="Tahoma"/>
          <w:sz w:val="24"/>
          <w:szCs w:val="24"/>
        </w:rPr>
        <w:t xml:space="preserve"> by ensuring that immigrants receive competent and effective legal assistance and fair treatment in our state system.   </w:t>
      </w:r>
    </w:p>
    <w:p w14:paraId="1214BD13" w14:textId="77777777" w:rsidR="009F1945" w:rsidRPr="008D3D15" w:rsidRDefault="009F1945" w:rsidP="009F1945">
      <w:pPr>
        <w:rPr>
          <w:rFonts w:ascii="Times" w:hAnsi="Times" w:cs="Times New Roman"/>
          <w:sz w:val="24"/>
          <w:szCs w:val="24"/>
        </w:rPr>
      </w:pPr>
      <w:r w:rsidRPr="008D3D15">
        <w:rPr>
          <w:rFonts w:ascii="Times" w:hAnsi="Times" w:cs="Times New Roman"/>
          <w:sz w:val="24"/>
          <w:szCs w:val="24"/>
        </w:rPr>
        <w:t xml:space="preserve">For these reasons, </w:t>
      </w:r>
      <w:r w:rsidR="001E4A95">
        <w:rPr>
          <w:rFonts w:ascii="Times" w:hAnsi="Times" w:cs="Times New Roman"/>
          <w:sz w:val="24"/>
          <w:szCs w:val="24"/>
        </w:rPr>
        <w:t>we</w:t>
      </w:r>
      <w:r w:rsidR="00331769">
        <w:rPr>
          <w:rFonts w:ascii="Times" w:hAnsi="Times" w:cs="Times New Roman"/>
          <w:sz w:val="24"/>
          <w:szCs w:val="24"/>
        </w:rPr>
        <w:t xml:space="preserve"> </w:t>
      </w:r>
      <w:r w:rsidR="001E4A95">
        <w:rPr>
          <w:rFonts w:ascii="Times" w:hAnsi="Times" w:cs="Times New Roman"/>
          <w:sz w:val="24"/>
          <w:szCs w:val="24"/>
        </w:rPr>
        <w:t>support</w:t>
      </w:r>
      <w:r w:rsidRPr="008D3D15">
        <w:rPr>
          <w:rFonts w:ascii="Times" w:hAnsi="Times" w:cs="Times New Roman"/>
          <w:sz w:val="24"/>
          <w:szCs w:val="24"/>
        </w:rPr>
        <w:t xml:space="preserve"> AB 1343. Thank you for your leadership on this matter.</w:t>
      </w:r>
    </w:p>
    <w:p w14:paraId="40A62D10" w14:textId="77777777" w:rsidR="00753AB1" w:rsidRDefault="009F1945" w:rsidP="009F1945">
      <w:pPr>
        <w:rPr>
          <w:rFonts w:ascii="Times" w:hAnsi="Times" w:cs="Times New Roman"/>
          <w:sz w:val="24"/>
          <w:szCs w:val="24"/>
        </w:rPr>
      </w:pPr>
      <w:r w:rsidRPr="008D3D15">
        <w:rPr>
          <w:rFonts w:ascii="Times" w:hAnsi="Times" w:cs="Times New Roman"/>
          <w:sz w:val="24"/>
          <w:szCs w:val="24"/>
        </w:rPr>
        <w:lastRenderedPageBreak/>
        <w:t xml:space="preserve">Sincerely, </w:t>
      </w:r>
    </w:p>
    <w:p w14:paraId="421B8A44" w14:textId="77777777" w:rsidR="00DF79A9" w:rsidRDefault="00DF79A9" w:rsidP="00DF79A9">
      <w:pPr>
        <w:spacing w:after="0" w:line="240" w:lineRule="auto"/>
        <w:rPr>
          <w:rFonts w:asciiTheme="majorHAnsi" w:eastAsia="Times New Roman" w:hAnsiTheme="majorHAnsi"/>
          <w:color w:val="000000"/>
          <w:highlight w:val="yellow"/>
        </w:rPr>
      </w:pPr>
      <w:r>
        <w:rPr>
          <w:rFonts w:asciiTheme="majorHAnsi" w:eastAsia="Times New Roman" w:hAnsiTheme="majorHAnsi"/>
          <w:color w:val="000000"/>
          <w:highlight w:val="yellow"/>
        </w:rPr>
        <w:t>[</w:t>
      </w:r>
      <w:r w:rsidRPr="00E979AB">
        <w:rPr>
          <w:rFonts w:asciiTheme="majorHAnsi" w:eastAsia="Times New Roman" w:hAnsiTheme="majorHAnsi"/>
          <w:color w:val="000000"/>
          <w:highlight w:val="yellow"/>
        </w:rPr>
        <w:t>Signature</w:t>
      </w:r>
      <w:r>
        <w:rPr>
          <w:rFonts w:asciiTheme="majorHAnsi" w:eastAsia="Times New Roman" w:hAnsiTheme="majorHAnsi"/>
          <w:color w:val="000000"/>
          <w:highlight w:val="yellow"/>
        </w:rPr>
        <w:t>]</w:t>
      </w:r>
    </w:p>
    <w:p w14:paraId="3594292C" w14:textId="77777777" w:rsidR="00753AB1" w:rsidRPr="00E979AB" w:rsidRDefault="00753AB1" w:rsidP="00DF79A9">
      <w:pPr>
        <w:spacing w:after="0" w:line="240" w:lineRule="auto"/>
        <w:rPr>
          <w:rFonts w:asciiTheme="majorHAnsi" w:eastAsia="Times New Roman" w:hAnsiTheme="majorHAnsi"/>
          <w:color w:val="000000"/>
          <w:highlight w:val="yellow"/>
        </w:rPr>
      </w:pPr>
    </w:p>
    <w:p w14:paraId="0FFC47FE" w14:textId="77777777" w:rsidR="00DF79A9" w:rsidRDefault="00DF79A9" w:rsidP="00DF79A9">
      <w:pPr>
        <w:spacing w:after="0" w:line="240" w:lineRule="auto"/>
        <w:rPr>
          <w:rFonts w:asciiTheme="majorHAnsi" w:eastAsia="Times New Roman" w:hAnsiTheme="majorHAnsi"/>
          <w:color w:val="000000"/>
          <w:highlight w:val="yellow"/>
        </w:rPr>
      </w:pPr>
      <w:r>
        <w:rPr>
          <w:rFonts w:asciiTheme="majorHAnsi" w:eastAsia="Times New Roman" w:hAnsiTheme="majorHAnsi"/>
          <w:color w:val="000000"/>
          <w:highlight w:val="yellow"/>
        </w:rPr>
        <w:t>[</w:t>
      </w:r>
      <w:r w:rsidRPr="00E979AB">
        <w:rPr>
          <w:rFonts w:asciiTheme="majorHAnsi" w:eastAsia="Times New Roman" w:hAnsiTheme="majorHAnsi"/>
          <w:color w:val="000000"/>
          <w:highlight w:val="yellow"/>
        </w:rPr>
        <w:t>Name</w:t>
      </w:r>
      <w:r>
        <w:rPr>
          <w:rFonts w:asciiTheme="majorHAnsi" w:eastAsia="Times New Roman" w:hAnsiTheme="majorHAnsi"/>
          <w:color w:val="000000"/>
          <w:highlight w:val="yellow"/>
        </w:rPr>
        <w:t>]</w:t>
      </w:r>
    </w:p>
    <w:p w14:paraId="5C6287EE" w14:textId="77777777" w:rsidR="00753AB1" w:rsidRPr="00E979AB" w:rsidRDefault="00753AB1" w:rsidP="00DF79A9">
      <w:pPr>
        <w:spacing w:after="0" w:line="240" w:lineRule="auto"/>
        <w:rPr>
          <w:rFonts w:asciiTheme="majorHAnsi" w:eastAsia="Times New Roman" w:hAnsiTheme="majorHAnsi"/>
          <w:color w:val="000000"/>
          <w:highlight w:val="yellow"/>
        </w:rPr>
      </w:pPr>
    </w:p>
    <w:p w14:paraId="4B059931" w14:textId="77777777" w:rsidR="00DF79A9" w:rsidRPr="00C5119C" w:rsidRDefault="00DF79A9" w:rsidP="00DF79A9">
      <w:pPr>
        <w:spacing w:after="0" w:line="240" w:lineRule="auto"/>
        <w:rPr>
          <w:rFonts w:asciiTheme="majorHAnsi" w:eastAsia="Times New Roman" w:hAnsiTheme="majorHAnsi"/>
          <w:color w:val="000000"/>
        </w:rPr>
      </w:pPr>
      <w:r>
        <w:rPr>
          <w:rFonts w:asciiTheme="majorHAnsi" w:eastAsia="Times New Roman" w:hAnsiTheme="majorHAnsi"/>
          <w:color w:val="000000"/>
          <w:highlight w:val="yellow"/>
        </w:rPr>
        <w:t>[</w:t>
      </w:r>
      <w:r w:rsidRPr="00E979AB">
        <w:rPr>
          <w:rFonts w:asciiTheme="majorHAnsi" w:eastAsia="Times New Roman" w:hAnsiTheme="majorHAnsi"/>
          <w:color w:val="000000"/>
          <w:highlight w:val="yellow"/>
        </w:rPr>
        <w:t>Org and Title</w:t>
      </w:r>
      <w:r>
        <w:rPr>
          <w:rFonts w:asciiTheme="majorHAnsi" w:eastAsia="Times New Roman" w:hAnsiTheme="majorHAnsi"/>
          <w:color w:val="000000"/>
        </w:rPr>
        <w:t>]</w:t>
      </w:r>
    </w:p>
    <w:p w14:paraId="30D2BD93" w14:textId="77777777" w:rsidR="00DB3427" w:rsidRDefault="00DB3427"/>
    <w:sectPr w:rsidR="00DB342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E592B" w14:textId="77777777" w:rsidR="006D744C" w:rsidRDefault="006D744C" w:rsidP="009F1945">
      <w:pPr>
        <w:spacing w:after="0" w:line="240" w:lineRule="auto"/>
      </w:pPr>
      <w:r>
        <w:separator/>
      </w:r>
    </w:p>
  </w:endnote>
  <w:endnote w:type="continuationSeparator" w:id="0">
    <w:p w14:paraId="40230D3B" w14:textId="77777777" w:rsidR="006D744C" w:rsidRDefault="006D744C" w:rsidP="009F1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55445" w14:textId="77777777" w:rsidR="006D744C" w:rsidRDefault="006D744C" w:rsidP="009F1945">
      <w:pPr>
        <w:spacing w:after="0" w:line="240" w:lineRule="auto"/>
      </w:pPr>
      <w:r>
        <w:separator/>
      </w:r>
    </w:p>
  </w:footnote>
  <w:footnote w:type="continuationSeparator" w:id="0">
    <w:p w14:paraId="4980AB27" w14:textId="77777777" w:rsidR="006D744C" w:rsidRDefault="006D744C" w:rsidP="009F1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63DF7" w14:textId="77777777" w:rsidR="00975F71" w:rsidRPr="006B3658" w:rsidRDefault="006B3658" w:rsidP="006B3658">
    <w:pPr>
      <w:pStyle w:val="Header"/>
      <w:jc w:val="center"/>
      <w:rPr>
        <w:b/>
      </w:rPr>
    </w:pPr>
    <w:r w:rsidRPr="006B3658">
      <w:rPr>
        <w:b/>
        <w:highlight w:val="yellow"/>
      </w:rPr>
      <w:t>PLEASE PUT ON ORGANIZATION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45"/>
    <w:rsid w:val="001E4A95"/>
    <w:rsid w:val="001F19A6"/>
    <w:rsid w:val="00323B66"/>
    <w:rsid w:val="00331769"/>
    <w:rsid w:val="00354D33"/>
    <w:rsid w:val="003A3DE0"/>
    <w:rsid w:val="003C4AC4"/>
    <w:rsid w:val="004F0A3D"/>
    <w:rsid w:val="00535E0A"/>
    <w:rsid w:val="006B3658"/>
    <w:rsid w:val="006D744C"/>
    <w:rsid w:val="00753AB1"/>
    <w:rsid w:val="00975F71"/>
    <w:rsid w:val="009B0079"/>
    <w:rsid w:val="009F1945"/>
    <w:rsid w:val="00B6443E"/>
    <w:rsid w:val="00BF6C56"/>
    <w:rsid w:val="00C16E76"/>
    <w:rsid w:val="00DB3427"/>
    <w:rsid w:val="00DC1F30"/>
    <w:rsid w:val="00DF79A9"/>
    <w:rsid w:val="00E6532B"/>
    <w:rsid w:val="00EC7431"/>
    <w:rsid w:val="00F11013"/>
    <w:rsid w:val="00F8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09218A9"/>
  <w14:defaultImageDpi w14:val="300"/>
  <w15:docId w15:val="{B0C54376-EBC9-44C7-923E-73DFAE00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945"/>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945"/>
    <w:pPr>
      <w:tabs>
        <w:tab w:val="center" w:pos="4320"/>
        <w:tab w:val="right" w:pos="8640"/>
      </w:tabs>
      <w:spacing w:after="0" w:line="240" w:lineRule="auto"/>
    </w:pPr>
  </w:style>
  <w:style w:type="character" w:customStyle="1" w:styleId="HeaderChar">
    <w:name w:val="Header Char"/>
    <w:basedOn w:val="DefaultParagraphFont"/>
    <w:link w:val="Header"/>
    <w:uiPriority w:val="99"/>
    <w:rsid w:val="009F1945"/>
    <w:rPr>
      <w:rFonts w:eastAsiaTheme="minorHAnsi"/>
      <w:sz w:val="22"/>
      <w:szCs w:val="22"/>
    </w:rPr>
  </w:style>
  <w:style w:type="paragraph" w:styleId="Footer">
    <w:name w:val="footer"/>
    <w:basedOn w:val="Normal"/>
    <w:link w:val="FooterChar"/>
    <w:uiPriority w:val="99"/>
    <w:unhideWhenUsed/>
    <w:rsid w:val="009F194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F1945"/>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2525</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ILRC</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Junck</dc:creator>
  <cp:lastModifiedBy>Carolyn Widman</cp:lastModifiedBy>
  <cp:revision>2</cp:revision>
  <dcterms:created xsi:type="dcterms:W3CDTF">2018-07-26T20:54:00Z</dcterms:created>
  <dcterms:modified xsi:type="dcterms:W3CDTF">2018-07-26T20:54:00Z</dcterms:modified>
</cp:coreProperties>
</file>