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9EC7" w14:textId="7A7AFCBD" w:rsidR="0060483C" w:rsidRPr="00187173" w:rsidRDefault="0060483C" w:rsidP="00187173">
      <w:pPr>
        <w:spacing w:after="0"/>
        <w:jc w:val="center"/>
        <w:rPr>
          <w:rFonts w:ascii="Times New Roman" w:eastAsia="Times New Roman" w:hAnsi="Times New Roman" w:cs="Times New Roman"/>
          <w:color w:val="000000" w:themeColor="text1"/>
          <w:sz w:val="24"/>
          <w:szCs w:val="24"/>
          <w:u w:val="single"/>
        </w:rPr>
      </w:pPr>
      <w:r w:rsidRPr="00187173">
        <w:rPr>
          <w:rFonts w:ascii="Times New Roman" w:eastAsia="Times New Roman" w:hAnsi="Times New Roman" w:cs="Times New Roman"/>
          <w:b/>
          <w:bCs/>
          <w:caps/>
          <w:color w:val="000000" w:themeColor="text1"/>
          <w:sz w:val="24"/>
          <w:szCs w:val="24"/>
          <w:u w:val="single"/>
        </w:rPr>
        <w:t>sample memorandum of law</w:t>
      </w:r>
    </w:p>
    <w:p w14:paraId="732D3E56" w14:textId="77777777" w:rsidR="0060483C" w:rsidRPr="00187173" w:rsidRDefault="0060483C" w:rsidP="00187173">
      <w:pPr>
        <w:spacing w:after="0"/>
        <w:jc w:val="center"/>
        <w:rPr>
          <w:rFonts w:ascii="Times New Roman" w:hAnsi="Times New Roman" w:cs="Times New Roman"/>
          <w:color w:val="FF0000"/>
          <w:sz w:val="24"/>
          <w:szCs w:val="24"/>
        </w:rPr>
      </w:pPr>
    </w:p>
    <w:p w14:paraId="7096AED7" w14:textId="56BE020B" w:rsidR="001F4E18" w:rsidRDefault="0060483C" w:rsidP="001F4E18">
      <w:pPr>
        <w:jc w:val="center"/>
        <w:rPr>
          <w:rFonts w:ascii="Times New Roman" w:hAnsi="Times New Roman" w:cs="Times New Roman"/>
          <w:color w:val="FF0000"/>
          <w:sz w:val="24"/>
          <w:szCs w:val="24"/>
        </w:rPr>
      </w:pPr>
      <w:r w:rsidRPr="00187173">
        <w:rPr>
          <w:rFonts w:ascii="Times New Roman" w:hAnsi="Times New Roman" w:cs="Times New Roman"/>
          <w:color w:val="FF0000"/>
          <w:sz w:val="24"/>
          <w:szCs w:val="24"/>
        </w:rPr>
        <w:t>The attached sample memorandum of law is not a substitute for independent legal advice supplied by a lawyer familiar with</w:t>
      </w:r>
      <w:r w:rsidRPr="00187173">
        <w:rPr>
          <w:rFonts w:ascii="Times New Roman" w:hAnsi="Times New Roman" w:cs="Times New Roman"/>
          <w:color w:val="FF0000"/>
          <w:spacing w:val="-16"/>
          <w:sz w:val="24"/>
          <w:szCs w:val="24"/>
        </w:rPr>
        <w:t xml:space="preserve"> </w:t>
      </w:r>
      <w:r w:rsidRPr="00187173">
        <w:rPr>
          <w:rFonts w:ascii="Times New Roman" w:hAnsi="Times New Roman" w:cs="Times New Roman"/>
          <w:color w:val="FF0000"/>
          <w:sz w:val="24"/>
          <w:szCs w:val="24"/>
        </w:rPr>
        <w:t>a client’s case. It is not intended as, nor does it constitute, legal advice.</w:t>
      </w:r>
      <w:r w:rsidRPr="00187173">
        <w:rPr>
          <w:rStyle w:val="EndnoteReference"/>
          <w:rFonts w:ascii="Times New Roman" w:hAnsi="Times New Roman" w:cs="Times New Roman"/>
          <w:color w:val="FFFFFF" w:themeColor="background1"/>
          <w:sz w:val="24"/>
          <w:szCs w:val="24"/>
        </w:rPr>
        <w:endnoteReference w:id="1"/>
      </w:r>
    </w:p>
    <w:p w14:paraId="5261363D" w14:textId="1CF28F21" w:rsidR="001F4E18" w:rsidRDefault="001F4E18" w:rsidP="001F4E18">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It is intended to be used to present arguments and briefing </w:t>
      </w:r>
      <w:r w:rsidR="00064BB6">
        <w:rPr>
          <w:rFonts w:ascii="Times New Roman" w:hAnsi="Times New Roman" w:cs="Times New Roman"/>
          <w:color w:val="FF0000"/>
          <w:sz w:val="24"/>
          <w:szCs w:val="24"/>
        </w:rPr>
        <w:t xml:space="preserve">in immigration proceedings. </w:t>
      </w:r>
      <w:r w:rsidR="004064EE">
        <w:rPr>
          <w:rFonts w:ascii="Times New Roman" w:hAnsi="Times New Roman" w:cs="Times New Roman"/>
          <w:color w:val="FF0000"/>
          <w:sz w:val="24"/>
          <w:szCs w:val="24"/>
        </w:rPr>
        <w:t>If used, it is beneficial to attach the Table of Cases as an appendix to the brief.</w:t>
      </w:r>
    </w:p>
    <w:p w14:paraId="7C349A66" w14:textId="77777777" w:rsidR="00187173" w:rsidRDefault="00187173">
      <w:pPr>
        <w:rPr>
          <w:rFonts w:cs="Times New Roman"/>
          <w:color w:val="FF0000"/>
          <w:szCs w:val="20"/>
        </w:rPr>
      </w:pPr>
      <w:r>
        <w:rPr>
          <w:rFonts w:cs="Times New Roman"/>
          <w:color w:val="FF0000"/>
          <w:szCs w:val="20"/>
        </w:rPr>
        <w:br w:type="page"/>
      </w:r>
    </w:p>
    <w:p w14:paraId="4F8D17F8" w14:textId="786CDE25" w:rsidR="00101581" w:rsidRPr="00104792" w:rsidRDefault="00101581" w:rsidP="00BC56FA">
      <w:pPr>
        <w:spacing w:after="0"/>
        <w:jc w:val="center"/>
        <w:rPr>
          <w:rFonts w:ascii="Times New Roman" w:eastAsia="Times New Roman" w:hAnsi="Times New Roman" w:cs="Times New Roman"/>
          <w:b/>
          <w:bCs/>
          <w:color w:val="000000" w:themeColor="text1"/>
          <w:sz w:val="24"/>
          <w:szCs w:val="24"/>
          <w:u w:val="single"/>
        </w:rPr>
      </w:pPr>
      <w:r w:rsidRPr="00104792">
        <w:rPr>
          <w:rFonts w:ascii="Times New Roman" w:eastAsia="Times New Roman" w:hAnsi="Times New Roman" w:cs="Times New Roman"/>
          <w:b/>
          <w:bCs/>
          <w:color w:val="000000" w:themeColor="text1"/>
          <w:sz w:val="24"/>
          <w:szCs w:val="24"/>
          <w:u w:val="single"/>
        </w:rPr>
        <w:lastRenderedPageBreak/>
        <w:t>INTRODUCTION</w:t>
      </w:r>
    </w:p>
    <w:p w14:paraId="2F02C821" w14:textId="77777777" w:rsidR="00BC56FA" w:rsidRPr="00104792" w:rsidRDefault="00BC56FA" w:rsidP="001B54EB">
      <w:pPr>
        <w:spacing w:after="0"/>
        <w:jc w:val="center"/>
        <w:rPr>
          <w:rFonts w:ascii="Times New Roman" w:eastAsia="Times New Roman" w:hAnsi="Times New Roman" w:cs="Times New Roman"/>
          <w:b/>
          <w:bCs/>
          <w:color w:val="000000" w:themeColor="text1"/>
          <w:sz w:val="24"/>
          <w:szCs w:val="24"/>
          <w:u w:val="single"/>
        </w:rPr>
      </w:pPr>
    </w:p>
    <w:p w14:paraId="20B82A79" w14:textId="1C015D2A" w:rsidR="00F10010" w:rsidRPr="00104792" w:rsidRDefault="005B68E7" w:rsidP="001B54EB">
      <w:pPr>
        <w:spacing w:after="0"/>
        <w:ind w:firstLine="720"/>
        <w:rPr>
          <w:rFonts w:ascii="Times New Roman" w:eastAsia="Times New Roman" w:hAnsi="Times New Roman" w:cs="Times New Roman"/>
          <w:color w:val="000000" w:themeColor="text1"/>
          <w:sz w:val="24"/>
          <w:szCs w:val="24"/>
        </w:rPr>
      </w:pPr>
      <w:r w:rsidRPr="00104792">
        <w:rPr>
          <w:rFonts w:ascii="Times New Roman" w:hAnsi="Times New Roman" w:cs="Times New Roman"/>
          <w:sz w:val="24"/>
          <w:szCs w:val="24"/>
        </w:rPr>
        <w:t>“[A]</w:t>
      </w:r>
      <w:r w:rsidRPr="00104792">
        <w:rPr>
          <w:rFonts w:ascii="Times New Roman" w:eastAsia="Times New Roman" w:hAnsi="Times New Roman" w:cs="Times New Roman"/>
          <w:color w:val="000000" w:themeColor="text1"/>
          <w:sz w:val="24"/>
          <w:szCs w:val="24"/>
        </w:rPr>
        <w:t xml:space="preserve"> conviction vacated because of a procedural or substantive defect is not considered a ‘conviction’ for immigration purposes and cannot serve as the basis for removability.” </w:t>
      </w:r>
      <w:r w:rsidRPr="00104792">
        <w:rPr>
          <w:rFonts w:ascii="Times New Roman" w:eastAsia="Times New Roman" w:hAnsi="Times New Roman" w:cs="Times New Roman"/>
          <w:i/>
          <w:iCs/>
          <w:color w:val="000000" w:themeColor="text1"/>
          <w:sz w:val="24"/>
          <w:szCs w:val="24"/>
        </w:rPr>
        <w:t>Nath v. Gonzales</w:t>
      </w:r>
      <w:r w:rsidRPr="00104792">
        <w:rPr>
          <w:rFonts w:ascii="Times New Roman" w:eastAsia="Times New Roman" w:hAnsi="Times New Roman" w:cs="Times New Roman"/>
          <w:color w:val="000000" w:themeColor="text1"/>
          <w:sz w:val="24"/>
          <w:szCs w:val="24"/>
        </w:rPr>
        <w:t xml:space="preserve">, 467 F.3d 1185, 1189 (9th Cir. 2006) (quotations omitted). </w:t>
      </w:r>
      <w:r w:rsidRPr="00104792">
        <w:rPr>
          <w:rFonts w:ascii="Times New Roman" w:eastAsia="Times New Roman" w:hAnsi="Times New Roman" w:cs="Times New Roman"/>
          <w:i/>
          <w:iCs/>
          <w:color w:val="000000" w:themeColor="text1"/>
          <w:sz w:val="24"/>
          <w:szCs w:val="24"/>
        </w:rPr>
        <w:t xml:space="preserve">See also </w:t>
      </w:r>
      <w:r w:rsidRPr="00104792">
        <w:rPr>
          <w:rFonts w:ascii="Times New Roman" w:hAnsi="Times New Roman" w:cs="Times New Roman"/>
          <w:i/>
          <w:iCs/>
          <w:sz w:val="24"/>
          <w:szCs w:val="24"/>
        </w:rPr>
        <w:t>Pickering</w:t>
      </w:r>
      <w:r w:rsidRPr="00104792">
        <w:rPr>
          <w:rFonts w:ascii="Times New Roman" w:hAnsi="Times New Roman" w:cs="Times New Roman"/>
          <w:sz w:val="24"/>
          <w:szCs w:val="24"/>
        </w:rPr>
        <w:t xml:space="preserve">, 23 I&amp;N Dec. at 624 (“[I]f a court with jurisdiction vacates a conviction based on a defect in the underlying criminal proceedings, the respondent no longer has a ‘conviction’ within the meaning of section 101(a)(48)(A).”); </w:t>
      </w:r>
      <w:proofErr w:type="spellStart"/>
      <w:r w:rsidRPr="00104792">
        <w:rPr>
          <w:rFonts w:ascii="Times New Roman" w:hAnsi="Times New Roman" w:cs="Times New Roman"/>
          <w:i/>
          <w:iCs/>
          <w:sz w:val="24"/>
          <w:szCs w:val="24"/>
        </w:rPr>
        <w:t>Wiedersperg</w:t>
      </w:r>
      <w:proofErr w:type="spellEnd"/>
      <w:r w:rsidRPr="00104792">
        <w:rPr>
          <w:rFonts w:ascii="Times New Roman" w:hAnsi="Times New Roman" w:cs="Times New Roman"/>
          <w:i/>
          <w:iCs/>
          <w:sz w:val="24"/>
          <w:szCs w:val="24"/>
        </w:rPr>
        <w:t xml:space="preserve"> v. I.N.S.</w:t>
      </w:r>
      <w:r w:rsidRPr="00104792">
        <w:rPr>
          <w:rFonts w:ascii="Times New Roman" w:hAnsi="Times New Roman" w:cs="Times New Roman"/>
          <w:sz w:val="24"/>
          <w:szCs w:val="24"/>
        </w:rPr>
        <w:t xml:space="preserve">, 896 F.3d 1179, 1181 (9th Cir. 1990). </w:t>
      </w:r>
      <w:r w:rsidR="00A472D3" w:rsidRPr="00104792">
        <w:rPr>
          <w:rFonts w:ascii="Times New Roman" w:eastAsia="Times New Roman" w:hAnsi="Times New Roman" w:cs="Times New Roman"/>
          <w:color w:val="000000" w:themeColor="text1"/>
          <w:sz w:val="24"/>
          <w:szCs w:val="24"/>
        </w:rPr>
        <w:t xml:space="preserve">The </w:t>
      </w:r>
      <w:r w:rsidR="00101581" w:rsidRPr="00104792">
        <w:rPr>
          <w:rFonts w:ascii="Times New Roman" w:eastAsia="Times New Roman" w:hAnsi="Times New Roman" w:cs="Times New Roman"/>
          <w:color w:val="000000" w:themeColor="text1"/>
          <w:sz w:val="24"/>
          <w:szCs w:val="24"/>
        </w:rPr>
        <w:t xml:space="preserve">Respondent’s prior conviction </w:t>
      </w:r>
      <w:r w:rsidR="00A472D3" w:rsidRPr="00104792">
        <w:rPr>
          <w:rFonts w:ascii="Times New Roman" w:eastAsia="Times New Roman" w:hAnsi="Times New Roman" w:cs="Times New Roman"/>
          <w:color w:val="000000" w:themeColor="text1"/>
          <w:sz w:val="24"/>
          <w:szCs w:val="24"/>
        </w:rPr>
        <w:t xml:space="preserve">has been vacated by </w:t>
      </w:r>
      <w:r w:rsidR="00BC56FA" w:rsidRPr="00104792">
        <w:rPr>
          <w:rFonts w:ascii="Times New Roman" w:eastAsia="Times New Roman" w:hAnsi="Times New Roman" w:cs="Times New Roman"/>
          <w:color w:val="000000" w:themeColor="text1"/>
          <w:sz w:val="24"/>
          <w:szCs w:val="24"/>
        </w:rPr>
        <w:t>t</w:t>
      </w:r>
      <w:r w:rsidR="00A472D3" w:rsidRPr="00104792">
        <w:rPr>
          <w:rFonts w:ascii="Times New Roman" w:eastAsia="Times New Roman" w:hAnsi="Times New Roman" w:cs="Times New Roman"/>
          <w:color w:val="000000" w:themeColor="text1"/>
          <w:sz w:val="24"/>
          <w:szCs w:val="24"/>
        </w:rPr>
        <w:t>he Superior Court of the State of California pursuant to California Penal Code § 1473.7(a)(1)</w:t>
      </w:r>
      <w:r w:rsidR="00BC56FA" w:rsidRPr="00104792">
        <w:rPr>
          <w:rFonts w:ascii="Times New Roman" w:eastAsia="Times New Roman" w:hAnsi="Times New Roman" w:cs="Times New Roman"/>
          <w:color w:val="000000" w:themeColor="text1"/>
          <w:sz w:val="24"/>
          <w:szCs w:val="24"/>
        </w:rPr>
        <w:t>, due to legal defect</w:t>
      </w:r>
      <w:r w:rsidR="00101581" w:rsidRPr="00104792">
        <w:rPr>
          <w:rFonts w:ascii="Times New Roman" w:eastAsia="Times New Roman" w:hAnsi="Times New Roman" w:cs="Times New Roman"/>
          <w:color w:val="000000" w:themeColor="text1"/>
          <w:sz w:val="24"/>
          <w:szCs w:val="24"/>
        </w:rPr>
        <w:t xml:space="preserve">. </w:t>
      </w:r>
      <w:r w:rsidR="00BC56FA" w:rsidRPr="00104792">
        <w:rPr>
          <w:rFonts w:ascii="Times New Roman" w:eastAsia="Times New Roman" w:hAnsi="Times New Roman" w:cs="Times New Roman"/>
          <w:color w:val="000000" w:themeColor="text1"/>
          <w:sz w:val="24"/>
          <w:szCs w:val="24"/>
        </w:rPr>
        <w:t xml:space="preserve">As a result, this </w:t>
      </w:r>
      <w:r w:rsidR="00101581" w:rsidRPr="00104792">
        <w:rPr>
          <w:rFonts w:ascii="Times New Roman" w:eastAsia="Times New Roman" w:hAnsi="Times New Roman" w:cs="Times New Roman"/>
          <w:color w:val="000000" w:themeColor="text1"/>
          <w:sz w:val="24"/>
          <w:szCs w:val="24"/>
        </w:rPr>
        <w:t>prior offense is no</w:t>
      </w:r>
      <w:r w:rsidR="00BC56FA" w:rsidRPr="00104792">
        <w:rPr>
          <w:rFonts w:ascii="Times New Roman" w:eastAsia="Times New Roman" w:hAnsi="Times New Roman" w:cs="Times New Roman"/>
          <w:color w:val="000000" w:themeColor="text1"/>
          <w:sz w:val="24"/>
          <w:szCs w:val="24"/>
        </w:rPr>
        <w:t>t</w:t>
      </w:r>
      <w:r w:rsidR="00101581" w:rsidRPr="00104792">
        <w:rPr>
          <w:rFonts w:ascii="Times New Roman" w:eastAsia="Times New Roman" w:hAnsi="Times New Roman" w:cs="Times New Roman"/>
          <w:color w:val="000000" w:themeColor="text1"/>
          <w:sz w:val="24"/>
          <w:szCs w:val="24"/>
        </w:rPr>
        <w:t xml:space="preserve"> a “conviction” </w:t>
      </w:r>
      <w:r w:rsidR="00BC56FA" w:rsidRPr="00104792">
        <w:rPr>
          <w:rFonts w:ascii="Times New Roman" w:eastAsia="Times New Roman" w:hAnsi="Times New Roman" w:cs="Times New Roman"/>
          <w:color w:val="000000" w:themeColor="text1"/>
          <w:sz w:val="24"/>
          <w:szCs w:val="24"/>
        </w:rPr>
        <w:t>under the Immigration and Nationality Act (“INA” or “the Act”)</w:t>
      </w:r>
      <w:r w:rsidR="00101581" w:rsidRPr="00104792">
        <w:rPr>
          <w:rFonts w:ascii="Times New Roman" w:eastAsia="Times New Roman" w:hAnsi="Times New Roman" w:cs="Times New Roman"/>
          <w:color w:val="000000" w:themeColor="text1"/>
          <w:sz w:val="24"/>
          <w:szCs w:val="24"/>
        </w:rPr>
        <w:t xml:space="preserve">. </w:t>
      </w:r>
      <w:r w:rsidR="00101581" w:rsidRPr="00104792">
        <w:rPr>
          <w:rFonts w:ascii="Times New Roman" w:eastAsia="Times New Roman" w:hAnsi="Times New Roman" w:cs="Times New Roman"/>
          <w:i/>
          <w:iCs/>
          <w:color w:val="000000" w:themeColor="text1"/>
          <w:sz w:val="24"/>
          <w:szCs w:val="24"/>
        </w:rPr>
        <w:t xml:space="preserve">See </w:t>
      </w:r>
      <w:r w:rsidR="00101581" w:rsidRPr="00104792">
        <w:rPr>
          <w:rFonts w:ascii="Times New Roman" w:eastAsia="Times New Roman" w:hAnsi="Times New Roman" w:cs="Times New Roman"/>
          <w:color w:val="000000" w:themeColor="text1"/>
          <w:sz w:val="24"/>
          <w:szCs w:val="24"/>
        </w:rPr>
        <w:t>INA § 101(a)(48)(A);</w:t>
      </w:r>
      <w:r w:rsidR="00101581" w:rsidRPr="00104792">
        <w:rPr>
          <w:rFonts w:ascii="Times New Roman" w:eastAsia="Times New Roman" w:hAnsi="Times New Roman" w:cs="Times New Roman"/>
          <w:i/>
          <w:iCs/>
          <w:color w:val="000000" w:themeColor="text1"/>
          <w:sz w:val="24"/>
          <w:szCs w:val="24"/>
        </w:rPr>
        <w:t xml:space="preserve"> Matter of Pickering</w:t>
      </w:r>
      <w:r w:rsidR="00101581" w:rsidRPr="00104792">
        <w:rPr>
          <w:rFonts w:ascii="Times New Roman" w:eastAsia="Times New Roman" w:hAnsi="Times New Roman" w:cs="Times New Roman"/>
          <w:color w:val="000000" w:themeColor="text1"/>
          <w:sz w:val="24"/>
          <w:szCs w:val="24"/>
        </w:rPr>
        <w:t>, 23 I&amp;N Dec. 621 (2003); Cal. P.C. § 1473.7.</w:t>
      </w:r>
      <w:r w:rsidR="003855C6" w:rsidRPr="00104792">
        <w:rPr>
          <w:rFonts w:ascii="Times New Roman" w:eastAsia="Times New Roman" w:hAnsi="Times New Roman" w:cs="Times New Roman"/>
          <w:color w:val="000000" w:themeColor="text1"/>
          <w:sz w:val="24"/>
          <w:szCs w:val="24"/>
        </w:rPr>
        <w:t xml:space="preserve"> The Respondent’s prior conviction </w:t>
      </w:r>
      <w:r w:rsidR="00094B80" w:rsidRPr="00104792">
        <w:rPr>
          <w:rFonts w:ascii="Times New Roman" w:eastAsia="Times New Roman" w:hAnsi="Times New Roman" w:cs="Times New Roman"/>
          <w:color w:val="000000" w:themeColor="text1"/>
          <w:sz w:val="24"/>
          <w:szCs w:val="24"/>
        </w:rPr>
        <w:t xml:space="preserve">therefore </w:t>
      </w:r>
      <w:r w:rsidR="003855C6" w:rsidRPr="00104792">
        <w:rPr>
          <w:rFonts w:ascii="Times New Roman" w:eastAsia="Times New Roman" w:hAnsi="Times New Roman" w:cs="Times New Roman"/>
          <w:color w:val="000000" w:themeColor="text1"/>
          <w:sz w:val="24"/>
          <w:szCs w:val="24"/>
        </w:rPr>
        <w:t xml:space="preserve">does not render </w:t>
      </w:r>
      <w:r w:rsidR="00A472D3" w:rsidRPr="00104792">
        <w:rPr>
          <w:rFonts w:ascii="Times New Roman" w:eastAsia="Times New Roman" w:hAnsi="Times New Roman" w:cs="Times New Roman"/>
          <w:color w:val="000000" w:themeColor="text1"/>
          <w:sz w:val="24"/>
          <w:szCs w:val="24"/>
        </w:rPr>
        <w:t>[</w:t>
      </w:r>
      <w:r w:rsidR="003855C6" w:rsidRPr="00104792">
        <w:rPr>
          <w:rFonts w:ascii="Times New Roman" w:eastAsia="Times New Roman" w:hAnsi="Times New Roman" w:cs="Times New Roman"/>
          <w:color w:val="000000" w:themeColor="text1"/>
          <w:sz w:val="24"/>
          <w:szCs w:val="24"/>
          <w:highlight w:val="yellow"/>
        </w:rPr>
        <w:t>him/her</w:t>
      </w:r>
      <w:r w:rsidR="00A472D3" w:rsidRPr="00104792">
        <w:rPr>
          <w:rFonts w:ascii="Times New Roman" w:eastAsia="Times New Roman" w:hAnsi="Times New Roman" w:cs="Times New Roman"/>
          <w:color w:val="000000" w:themeColor="text1"/>
          <w:sz w:val="24"/>
          <w:szCs w:val="24"/>
          <w:highlight w:val="yellow"/>
        </w:rPr>
        <w:t>/them</w:t>
      </w:r>
      <w:r w:rsidR="00A472D3" w:rsidRPr="00104792">
        <w:rPr>
          <w:rFonts w:ascii="Times New Roman" w:eastAsia="Times New Roman" w:hAnsi="Times New Roman" w:cs="Times New Roman"/>
          <w:color w:val="000000" w:themeColor="text1"/>
          <w:sz w:val="24"/>
          <w:szCs w:val="24"/>
        </w:rPr>
        <w:t>]</w:t>
      </w:r>
      <w:r w:rsidR="003855C6" w:rsidRPr="00104792">
        <w:rPr>
          <w:rFonts w:ascii="Times New Roman" w:eastAsia="Times New Roman" w:hAnsi="Times New Roman" w:cs="Times New Roman"/>
          <w:color w:val="000000" w:themeColor="text1"/>
          <w:sz w:val="24"/>
          <w:szCs w:val="24"/>
        </w:rPr>
        <w:t xml:space="preserve"> [</w:t>
      </w:r>
      <w:r w:rsidR="003855C6" w:rsidRPr="00104792">
        <w:rPr>
          <w:rFonts w:ascii="Times New Roman" w:eastAsia="Times New Roman" w:hAnsi="Times New Roman" w:cs="Times New Roman"/>
          <w:color w:val="000000" w:themeColor="text1"/>
          <w:sz w:val="24"/>
          <w:szCs w:val="24"/>
          <w:highlight w:val="yellow"/>
        </w:rPr>
        <w:t>removable, ineligible for relief, or subject to detention under INA § 236(c)</w:t>
      </w:r>
      <w:r w:rsidR="003855C6" w:rsidRPr="00104792">
        <w:rPr>
          <w:rFonts w:ascii="Times New Roman" w:eastAsia="Times New Roman" w:hAnsi="Times New Roman" w:cs="Times New Roman"/>
          <w:color w:val="000000" w:themeColor="text1"/>
          <w:sz w:val="24"/>
          <w:szCs w:val="24"/>
        </w:rPr>
        <w:t>].</w:t>
      </w:r>
      <w:r w:rsidR="00A472D3" w:rsidRPr="00104792">
        <w:rPr>
          <w:rFonts w:ascii="Times New Roman" w:eastAsia="Times New Roman" w:hAnsi="Times New Roman" w:cs="Times New Roman"/>
          <w:color w:val="000000" w:themeColor="text1"/>
          <w:sz w:val="24"/>
          <w:szCs w:val="24"/>
        </w:rPr>
        <w:t xml:space="preserve"> </w:t>
      </w:r>
    </w:p>
    <w:p w14:paraId="413D82C9" w14:textId="77777777" w:rsidR="00313D64" w:rsidRPr="00104792" w:rsidRDefault="00313D64" w:rsidP="001B54EB">
      <w:pPr>
        <w:spacing w:after="0"/>
        <w:ind w:firstLine="720"/>
        <w:rPr>
          <w:rFonts w:ascii="Times New Roman" w:eastAsia="Times New Roman" w:hAnsi="Times New Roman" w:cs="Times New Roman"/>
          <w:color w:val="000000" w:themeColor="text1"/>
          <w:sz w:val="24"/>
          <w:szCs w:val="24"/>
        </w:rPr>
      </w:pPr>
    </w:p>
    <w:p w14:paraId="1CF4BD06" w14:textId="4179CBEA" w:rsidR="00BC56FA" w:rsidRPr="00104792" w:rsidRDefault="00F10010" w:rsidP="00BC56FA">
      <w:pPr>
        <w:spacing w:after="0"/>
        <w:ind w:firstLine="720"/>
        <w:rPr>
          <w:rFonts w:ascii="Times New Roman" w:eastAsia="Times New Roman" w:hAnsi="Times New Roman" w:cs="Times New Roman"/>
          <w:color w:val="000000" w:themeColor="text1"/>
          <w:sz w:val="24"/>
          <w:szCs w:val="24"/>
        </w:rPr>
      </w:pPr>
      <w:r w:rsidRPr="00104792">
        <w:rPr>
          <w:rFonts w:ascii="Times New Roman" w:eastAsia="Times New Roman" w:hAnsi="Times New Roman" w:cs="Times New Roman"/>
          <w:color w:val="000000" w:themeColor="text1"/>
          <w:sz w:val="24"/>
          <w:szCs w:val="24"/>
        </w:rPr>
        <w:t>Section 1473.7(a)(1) authorizes vacaturs where</w:t>
      </w:r>
      <w:r w:rsidR="00BC56FA" w:rsidRPr="00104792">
        <w:rPr>
          <w:rFonts w:ascii="Times New Roman" w:eastAsia="Times New Roman" w:hAnsi="Times New Roman" w:cs="Times New Roman"/>
          <w:color w:val="000000" w:themeColor="text1"/>
          <w:sz w:val="24"/>
          <w:szCs w:val="24"/>
        </w:rPr>
        <w:t xml:space="preserve"> the defendant’s</w:t>
      </w:r>
      <w:r w:rsidRPr="00104792">
        <w:rPr>
          <w:rFonts w:ascii="Times New Roman" w:eastAsia="Times New Roman" w:hAnsi="Times New Roman" w:cs="Times New Roman"/>
          <w:color w:val="000000" w:themeColor="text1"/>
          <w:sz w:val="24"/>
          <w:szCs w:val="24"/>
        </w:rPr>
        <w:t xml:space="preserve"> </w:t>
      </w:r>
      <w:r w:rsidRPr="00104792">
        <w:rPr>
          <w:rFonts w:ascii="Times New Roman" w:hAnsi="Times New Roman" w:cs="Times New Roman"/>
          <w:color w:val="000000" w:themeColor="text1"/>
          <w:sz w:val="24"/>
          <w:szCs w:val="24"/>
        </w:rPr>
        <w:t xml:space="preserve">“conviction or sentence is </w:t>
      </w:r>
      <w:r w:rsidRPr="00104792">
        <w:rPr>
          <w:rFonts w:ascii="Times New Roman" w:hAnsi="Times New Roman" w:cs="Times New Roman"/>
          <w:i/>
          <w:iCs/>
          <w:color w:val="000000" w:themeColor="text1"/>
          <w:sz w:val="24"/>
          <w:szCs w:val="24"/>
        </w:rPr>
        <w:t>legally invalid</w:t>
      </w:r>
      <w:r w:rsidRPr="00104792">
        <w:rPr>
          <w:rFonts w:ascii="Times New Roman" w:hAnsi="Times New Roman" w:cs="Times New Roman"/>
          <w:color w:val="000000" w:themeColor="text1"/>
          <w:sz w:val="24"/>
          <w:szCs w:val="24"/>
        </w:rPr>
        <w:t xml:space="preserve"> due to a </w:t>
      </w:r>
      <w:r w:rsidRPr="00104792">
        <w:rPr>
          <w:rFonts w:ascii="Times New Roman" w:hAnsi="Times New Roman" w:cs="Times New Roman"/>
          <w:i/>
          <w:iCs/>
          <w:color w:val="000000" w:themeColor="text1"/>
          <w:sz w:val="24"/>
          <w:szCs w:val="24"/>
        </w:rPr>
        <w:t>prejudicial error</w:t>
      </w:r>
      <w:r w:rsidRPr="00104792">
        <w:rPr>
          <w:rFonts w:ascii="Times New Roman" w:hAnsi="Times New Roman" w:cs="Times New Roman"/>
          <w:color w:val="000000" w:themeColor="text1"/>
          <w:sz w:val="24"/>
          <w:szCs w:val="24"/>
        </w:rPr>
        <w:t xml:space="preserve"> damaging the moving party’s ability to meaningfully understand, defend against, or knowingly accept the actual or potential adverse immigration consequences of a plea of guilty or nolo contendere. A finding of legal invalidity may, but need not, include a finding of ineffective assistance of counsel.”</w:t>
      </w:r>
      <w:r w:rsidRPr="00104792">
        <w:rPr>
          <w:rFonts w:ascii="Times New Roman" w:eastAsia="Times New Roman" w:hAnsi="Times New Roman" w:cs="Times New Roman"/>
          <w:color w:val="000000" w:themeColor="text1"/>
          <w:sz w:val="24"/>
          <w:szCs w:val="24"/>
        </w:rPr>
        <w:t xml:space="preserve"> Cal. P.C. § 1473.7(a)(1).</w:t>
      </w:r>
      <w:r w:rsidR="00112B41" w:rsidRPr="00104792">
        <w:rPr>
          <w:rStyle w:val="FootnoteReference"/>
          <w:rFonts w:ascii="Times New Roman" w:hAnsi="Times New Roman" w:cs="Times New Roman"/>
          <w:sz w:val="24"/>
          <w:szCs w:val="24"/>
        </w:rPr>
        <w:footnoteReference w:id="1"/>
      </w:r>
      <w:r w:rsidR="00112B41">
        <w:rPr>
          <w:rFonts w:ascii="Times New Roman" w:eastAsia="Times New Roman" w:hAnsi="Times New Roman" w:cs="Times New Roman"/>
          <w:color w:val="000000" w:themeColor="text1"/>
          <w:sz w:val="24"/>
          <w:szCs w:val="24"/>
        </w:rPr>
        <w:t xml:space="preserve"> It is not a rehabilitative statute.</w:t>
      </w:r>
      <w:r w:rsidRPr="00104792">
        <w:rPr>
          <w:rFonts w:ascii="Times New Roman" w:eastAsia="Times New Roman" w:hAnsi="Times New Roman" w:cs="Times New Roman"/>
          <w:color w:val="000000" w:themeColor="text1"/>
          <w:sz w:val="24"/>
          <w:szCs w:val="24"/>
        </w:rPr>
        <w:t xml:space="preserve"> </w:t>
      </w:r>
      <w:r w:rsidR="005B68E7" w:rsidRPr="00104792">
        <w:rPr>
          <w:rFonts w:ascii="Times New Roman" w:eastAsia="Times New Roman" w:hAnsi="Times New Roman" w:cs="Times New Roman"/>
          <w:color w:val="000000" w:themeColor="text1"/>
          <w:sz w:val="24"/>
          <w:szCs w:val="24"/>
        </w:rPr>
        <w:t>The law</w:t>
      </w:r>
      <w:r w:rsidR="00457199" w:rsidRPr="00104792">
        <w:rPr>
          <w:rFonts w:ascii="Times New Roman" w:eastAsia="Times New Roman" w:hAnsi="Times New Roman" w:cs="Times New Roman"/>
          <w:color w:val="000000" w:themeColor="text1"/>
          <w:sz w:val="24"/>
          <w:szCs w:val="24"/>
        </w:rPr>
        <w:t xml:space="preserve"> vacates convictions that are defective because of violation of constitutional and statutory rights to due process and assistance of counsel.</w:t>
      </w:r>
      <w:r w:rsidR="005B68E7" w:rsidRPr="00104792">
        <w:rPr>
          <w:rFonts w:ascii="Times New Roman" w:eastAsia="Times New Roman" w:hAnsi="Times New Roman" w:cs="Times New Roman"/>
          <w:color w:val="000000" w:themeColor="text1"/>
          <w:sz w:val="24"/>
          <w:szCs w:val="24"/>
        </w:rPr>
        <w:t xml:space="preserve"> </w:t>
      </w:r>
      <w:r w:rsidRPr="00104792">
        <w:rPr>
          <w:rFonts w:ascii="Times New Roman" w:eastAsia="Times New Roman" w:hAnsi="Times New Roman" w:cs="Times New Roman"/>
          <w:color w:val="000000" w:themeColor="text1"/>
          <w:sz w:val="24"/>
          <w:szCs w:val="24"/>
        </w:rPr>
        <w:t>A</w:t>
      </w:r>
      <w:r w:rsidR="005B68E7" w:rsidRPr="00104792">
        <w:rPr>
          <w:rFonts w:ascii="Times New Roman" w:eastAsia="Times New Roman" w:hAnsi="Times New Roman" w:cs="Times New Roman"/>
          <w:color w:val="000000" w:themeColor="text1"/>
          <w:sz w:val="24"/>
          <w:szCs w:val="24"/>
        </w:rPr>
        <w:t xml:space="preserve"> vacatur on this basis necessarily </w:t>
      </w:r>
      <w:r w:rsidRPr="00104792">
        <w:rPr>
          <w:rFonts w:ascii="Times New Roman" w:eastAsia="Times New Roman" w:hAnsi="Times New Roman" w:cs="Times New Roman"/>
          <w:color w:val="000000" w:themeColor="text1"/>
          <w:sz w:val="24"/>
          <w:szCs w:val="24"/>
        </w:rPr>
        <w:t>falls outside the definition of “conviction” in federal immigration law</w:t>
      </w:r>
      <w:r w:rsidR="00FA14CB" w:rsidRPr="00104792">
        <w:rPr>
          <w:rFonts w:ascii="Times New Roman" w:eastAsia="Times New Roman" w:hAnsi="Times New Roman" w:cs="Times New Roman"/>
          <w:color w:val="000000" w:themeColor="text1"/>
          <w:sz w:val="24"/>
          <w:szCs w:val="24"/>
        </w:rPr>
        <w:t>, as multiple panels of the BIA have recognized</w:t>
      </w:r>
      <w:r w:rsidRPr="00104792">
        <w:rPr>
          <w:rFonts w:ascii="Times New Roman" w:eastAsia="Times New Roman" w:hAnsi="Times New Roman" w:cs="Times New Roman"/>
          <w:color w:val="000000" w:themeColor="text1"/>
          <w:sz w:val="24"/>
          <w:szCs w:val="24"/>
        </w:rPr>
        <w:t>.</w:t>
      </w:r>
      <w:r w:rsidR="00FA14CB" w:rsidRPr="00104792">
        <w:rPr>
          <w:rFonts w:ascii="Times New Roman" w:eastAsia="Times New Roman" w:hAnsi="Times New Roman" w:cs="Times New Roman"/>
          <w:color w:val="000000" w:themeColor="text1"/>
          <w:sz w:val="24"/>
          <w:szCs w:val="24"/>
        </w:rPr>
        <w:t xml:space="preserve"> </w:t>
      </w:r>
      <w:r w:rsidR="00FA14CB" w:rsidRPr="00104792">
        <w:rPr>
          <w:rFonts w:ascii="Times New Roman" w:eastAsia="Times New Roman" w:hAnsi="Times New Roman" w:cs="Times New Roman"/>
          <w:i/>
          <w:iCs/>
          <w:color w:val="000000" w:themeColor="text1"/>
          <w:sz w:val="24"/>
          <w:szCs w:val="24"/>
        </w:rPr>
        <w:t>See</w:t>
      </w:r>
      <w:r w:rsidR="00457199" w:rsidRPr="00104792">
        <w:rPr>
          <w:rFonts w:ascii="Times New Roman" w:eastAsia="Times New Roman" w:hAnsi="Times New Roman" w:cs="Times New Roman"/>
          <w:i/>
          <w:iCs/>
          <w:color w:val="000000" w:themeColor="text1"/>
          <w:sz w:val="24"/>
          <w:szCs w:val="24"/>
        </w:rPr>
        <w:t xml:space="preserve"> </w:t>
      </w:r>
      <w:r w:rsidR="00FA14CB" w:rsidRPr="00104792">
        <w:rPr>
          <w:rFonts w:ascii="Times New Roman" w:hAnsi="Times New Roman" w:cs="Times New Roman"/>
          <w:color w:val="000000" w:themeColor="text1"/>
          <w:sz w:val="24"/>
          <w:szCs w:val="24"/>
        </w:rPr>
        <w:t>Table of Cases, App</w:t>
      </w:r>
      <w:r w:rsidR="00112B41">
        <w:rPr>
          <w:rFonts w:ascii="Times New Roman" w:hAnsi="Times New Roman" w:cs="Times New Roman"/>
          <w:color w:val="000000" w:themeColor="text1"/>
          <w:sz w:val="24"/>
          <w:szCs w:val="24"/>
        </w:rPr>
        <w:t>endix A, Appendix B.</w:t>
      </w:r>
      <w:r w:rsidR="00934EE1" w:rsidRPr="00104792">
        <w:rPr>
          <w:rFonts w:ascii="Times New Roman" w:hAnsi="Times New Roman" w:cs="Times New Roman"/>
          <w:color w:val="000000" w:themeColor="text1"/>
          <w:sz w:val="24"/>
          <w:szCs w:val="24"/>
        </w:rPr>
        <w:t xml:space="preserve"> (collecting BIA cases holding prior convictions vacated under § 1473.7 are not “convictions” under the INA</w:t>
      </w:r>
      <w:r w:rsidR="00F632E9" w:rsidRPr="00104792">
        <w:rPr>
          <w:rFonts w:ascii="Times New Roman" w:hAnsi="Times New Roman" w:cs="Times New Roman"/>
          <w:color w:val="000000" w:themeColor="text1"/>
          <w:sz w:val="24"/>
          <w:szCs w:val="24"/>
        </w:rPr>
        <w:t xml:space="preserve">, and that prior convictions vacated because they were </w:t>
      </w:r>
      <w:r w:rsidR="000921E2" w:rsidRPr="00104792">
        <w:rPr>
          <w:rFonts w:ascii="Times New Roman" w:hAnsi="Times New Roman" w:cs="Times New Roman"/>
          <w:color w:val="000000" w:themeColor="text1"/>
          <w:sz w:val="24"/>
          <w:szCs w:val="24"/>
        </w:rPr>
        <w:t>undermined</w:t>
      </w:r>
      <w:r w:rsidR="00F632E9" w:rsidRPr="00104792">
        <w:rPr>
          <w:rFonts w:ascii="Times New Roman" w:hAnsi="Times New Roman" w:cs="Times New Roman"/>
          <w:color w:val="000000" w:themeColor="text1"/>
          <w:sz w:val="24"/>
          <w:szCs w:val="24"/>
        </w:rPr>
        <w:t xml:space="preserve"> </w:t>
      </w:r>
      <w:r w:rsidR="000921E2" w:rsidRPr="00104792">
        <w:rPr>
          <w:rFonts w:ascii="Times New Roman" w:hAnsi="Times New Roman" w:cs="Times New Roman"/>
          <w:color w:val="000000" w:themeColor="text1"/>
          <w:sz w:val="24"/>
          <w:szCs w:val="24"/>
        </w:rPr>
        <w:t>by</w:t>
      </w:r>
      <w:r w:rsidR="00F632E9" w:rsidRPr="00104792">
        <w:rPr>
          <w:rFonts w:ascii="Times New Roman" w:hAnsi="Times New Roman" w:cs="Times New Roman"/>
          <w:color w:val="000000" w:themeColor="text1"/>
          <w:sz w:val="24"/>
          <w:szCs w:val="24"/>
        </w:rPr>
        <w:t xml:space="preserve"> ineffective assistance of counsel</w:t>
      </w:r>
      <w:r w:rsidR="000921E2" w:rsidRPr="00104792">
        <w:rPr>
          <w:rFonts w:ascii="Times New Roman" w:hAnsi="Times New Roman" w:cs="Times New Roman"/>
          <w:color w:val="000000" w:themeColor="text1"/>
          <w:sz w:val="24"/>
          <w:szCs w:val="24"/>
        </w:rPr>
        <w:t>,</w:t>
      </w:r>
      <w:r w:rsidR="00F632E9" w:rsidRPr="00104792">
        <w:rPr>
          <w:rFonts w:ascii="Times New Roman" w:hAnsi="Times New Roman" w:cs="Times New Roman"/>
          <w:color w:val="000000" w:themeColor="text1"/>
          <w:sz w:val="24"/>
          <w:szCs w:val="24"/>
        </w:rPr>
        <w:t xml:space="preserve"> or </w:t>
      </w:r>
      <w:r w:rsidR="000921E2" w:rsidRPr="00104792">
        <w:rPr>
          <w:rFonts w:ascii="Times New Roman" w:hAnsi="Times New Roman" w:cs="Times New Roman"/>
          <w:color w:val="000000" w:themeColor="text1"/>
          <w:sz w:val="24"/>
          <w:szCs w:val="24"/>
        </w:rPr>
        <w:t>secured through</w:t>
      </w:r>
      <w:r w:rsidR="00F632E9" w:rsidRPr="00104792">
        <w:rPr>
          <w:rFonts w:ascii="Times New Roman" w:hAnsi="Times New Roman" w:cs="Times New Roman"/>
          <w:color w:val="000000" w:themeColor="text1"/>
          <w:sz w:val="24"/>
          <w:szCs w:val="24"/>
        </w:rPr>
        <w:t xml:space="preserve"> pleas that were not knowing, voluntary and intelligent</w:t>
      </w:r>
      <w:r w:rsidR="000921E2" w:rsidRPr="00104792">
        <w:rPr>
          <w:rFonts w:ascii="Times New Roman" w:hAnsi="Times New Roman" w:cs="Times New Roman"/>
          <w:color w:val="000000" w:themeColor="text1"/>
          <w:sz w:val="24"/>
          <w:szCs w:val="24"/>
        </w:rPr>
        <w:t>,</w:t>
      </w:r>
      <w:r w:rsidR="00F632E9" w:rsidRPr="00104792">
        <w:rPr>
          <w:rFonts w:ascii="Times New Roman" w:hAnsi="Times New Roman" w:cs="Times New Roman"/>
          <w:color w:val="000000" w:themeColor="text1"/>
          <w:sz w:val="24"/>
          <w:szCs w:val="24"/>
        </w:rPr>
        <w:t xml:space="preserve"> are not “convictions” under the INA)</w:t>
      </w:r>
      <w:r w:rsidR="00FA14CB" w:rsidRPr="00104792">
        <w:rPr>
          <w:rFonts w:ascii="Times New Roman" w:hAnsi="Times New Roman" w:cs="Times New Roman"/>
          <w:color w:val="000000" w:themeColor="text1"/>
          <w:sz w:val="24"/>
          <w:szCs w:val="24"/>
        </w:rPr>
        <w:t>.</w:t>
      </w:r>
    </w:p>
    <w:p w14:paraId="78B70C6C" w14:textId="77777777" w:rsidR="00313D64" w:rsidRPr="00104792" w:rsidRDefault="00313D64" w:rsidP="00BC56FA">
      <w:pPr>
        <w:spacing w:after="0"/>
        <w:ind w:firstLine="720"/>
        <w:rPr>
          <w:rFonts w:ascii="Times New Roman" w:eastAsia="Times New Roman" w:hAnsi="Times New Roman" w:cs="Times New Roman"/>
          <w:color w:val="000000" w:themeColor="text1"/>
          <w:sz w:val="24"/>
          <w:szCs w:val="24"/>
        </w:rPr>
      </w:pPr>
    </w:p>
    <w:p w14:paraId="148223E4" w14:textId="008836DF" w:rsidR="00101581" w:rsidRDefault="00BC56FA" w:rsidP="00BC56FA">
      <w:pPr>
        <w:spacing w:after="0"/>
        <w:ind w:firstLine="720"/>
        <w:rPr>
          <w:rFonts w:ascii="Times New Roman" w:hAnsi="Times New Roman" w:cs="Times New Roman"/>
          <w:sz w:val="24"/>
          <w:szCs w:val="24"/>
        </w:rPr>
      </w:pPr>
      <w:r w:rsidRPr="00104792">
        <w:rPr>
          <w:rFonts w:ascii="Times New Roman" w:hAnsi="Times New Roman" w:cs="Times New Roman"/>
          <w:sz w:val="24"/>
          <w:szCs w:val="24"/>
        </w:rPr>
        <w:t xml:space="preserve">A state court </w:t>
      </w:r>
      <w:r w:rsidR="001B54EB" w:rsidRPr="00104792">
        <w:rPr>
          <w:rFonts w:ascii="Times New Roman" w:hAnsi="Times New Roman" w:cs="Times New Roman"/>
          <w:sz w:val="24"/>
          <w:szCs w:val="24"/>
        </w:rPr>
        <w:t xml:space="preserve">vacatur pursuant to § 1473.7 conclusively establishes vacatur for defect that meets the holdings in </w:t>
      </w:r>
      <w:r w:rsidR="001B54EB" w:rsidRPr="00104792">
        <w:rPr>
          <w:rFonts w:ascii="Times New Roman" w:hAnsi="Times New Roman" w:cs="Times New Roman"/>
          <w:i/>
          <w:iCs/>
          <w:sz w:val="24"/>
          <w:szCs w:val="24"/>
        </w:rPr>
        <w:t>Pickering</w:t>
      </w:r>
      <w:r w:rsidR="001B54EB" w:rsidRPr="00104792">
        <w:rPr>
          <w:rFonts w:ascii="Times New Roman" w:hAnsi="Times New Roman" w:cs="Times New Roman"/>
          <w:sz w:val="24"/>
          <w:szCs w:val="24"/>
        </w:rPr>
        <w:t xml:space="preserve"> and </w:t>
      </w:r>
      <w:r w:rsidR="001B54EB" w:rsidRPr="00104792">
        <w:rPr>
          <w:rFonts w:ascii="Times New Roman" w:hAnsi="Times New Roman" w:cs="Times New Roman"/>
          <w:i/>
          <w:iCs/>
          <w:sz w:val="24"/>
          <w:szCs w:val="24"/>
        </w:rPr>
        <w:t>Nath</w:t>
      </w:r>
      <w:r w:rsidR="001B54EB" w:rsidRPr="00104792">
        <w:rPr>
          <w:rFonts w:ascii="Times New Roman" w:hAnsi="Times New Roman" w:cs="Times New Roman"/>
          <w:sz w:val="24"/>
          <w:szCs w:val="24"/>
        </w:rPr>
        <w:t>.</w:t>
      </w:r>
      <w:r w:rsidR="00124C80" w:rsidRPr="00104792">
        <w:rPr>
          <w:rFonts w:ascii="Times New Roman" w:hAnsi="Times New Roman" w:cs="Times New Roman"/>
          <w:sz w:val="24"/>
          <w:szCs w:val="24"/>
        </w:rPr>
        <w:t xml:space="preserve"> </w:t>
      </w:r>
      <w:r w:rsidR="00124C80" w:rsidRPr="00104792">
        <w:rPr>
          <w:rFonts w:ascii="Times New Roman" w:hAnsi="Times New Roman" w:cs="Times New Roman"/>
          <w:i/>
          <w:iCs/>
          <w:sz w:val="24"/>
          <w:szCs w:val="24"/>
        </w:rPr>
        <w:t xml:space="preserve">See Matter of </w:t>
      </w:r>
      <w:r w:rsidR="00124C80" w:rsidRPr="00104792">
        <w:rPr>
          <w:rFonts w:ascii="Times New Roman" w:eastAsia="Times New Roman" w:hAnsi="Times New Roman" w:cs="Times New Roman"/>
          <w:i/>
          <w:iCs/>
          <w:color w:val="000000" w:themeColor="text1"/>
          <w:sz w:val="24"/>
          <w:szCs w:val="24"/>
        </w:rPr>
        <w:t>Rodriguez-Ruiz</w:t>
      </w:r>
      <w:r w:rsidR="00124C80" w:rsidRPr="00104792">
        <w:rPr>
          <w:rFonts w:ascii="Times New Roman" w:eastAsia="Times New Roman" w:hAnsi="Times New Roman" w:cs="Times New Roman"/>
          <w:color w:val="000000" w:themeColor="text1"/>
          <w:sz w:val="24"/>
          <w:szCs w:val="24"/>
        </w:rPr>
        <w:t>, 22 I&amp;N Dec.</w:t>
      </w:r>
      <w:r w:rsidR="003A31B1" w:rsidRPr="00104792">
        <w:rPr>
          <w:rFonts w:ascii="Times New Roman" w:eastAsia="Times New Roman" w:hAnsi="Times New Roman" w:cs="Times New Roman"/>
          <w:color w:val="000000" w:themeColor="text1"/>
          <w:sz w:val="24"/>
          <w:szCs w:val="24"/>
        </w:rPr>
        <w:t xml:space="preserve"> 1378,</w:t>
      </w:r>
      <w:r w:rsidR="00124C80" w:rsidRPr="00104792">
        <w:rPr>
          <w:rFonts w:ascii="Times New Roman" w:eastAsia="Times New Roman" w:hAnsi="Times New Roman" w:cs="Times New Roman"/>
          <w:color w:val="000000" w:themeColor="text1"/>
          <w:sz w:val="24"/>
          <w:szCs w:val="24"/>
        </w:rPr>
        <w:t xml:space="preserve"> 1379</w:t>
      </w:r>
      <w:r w:rsidR="003A31B1" w:rsidRPr="00104792">
        <w:rPr>
          <w:rFonts w:ascii="Times New Roman" w:eastAsia="Times New Roman" w:hAnsi="Times New Roman" w:cs="Times New Roman"/>
          <w:color w:val="000000" w:themeColor="text1"/>
          <w:sz w:val="24"/>
          <w:szCs w:val="24"/>
        </w:rPr>
        <w:t xml:space="preserve"> (BIA 2011)</w:t>
      </w:r>
      <w:r w:rsidR="00124C80" w:rsidRPr="00104792">
        <w:rPr>
          <w:rFonts w:ascii="Times New Roman" w:eastAsia="Times New Roman" w:hAnsi="Times New Roman" w:cs="Times New Roman"/>
          <w:color w:val="000000" w:themeColor="text1"/>
          <w:sz w:val="24"/>
          <w:szCs w:val="24"/>
        </w:rPr>
        <w:t xml:space="preserve"> (</w:t>
      </w:r>
      <w:r w:rsidR="00124C80" w:rsidRPr="00104792">
        <w:rPr>
          <w:rFonts w:ascii="Times New Roman" w:hAnsi="Times New Roman" w:cs="Times New Roman"/>
          <w:sz w:val="24"/>
          <w:szCs w:val="24"/>
        </w:rPr>
        <w:t>declining “to go behind the state court judgment”</w:t>
      </w:r>
      <w:r w:rsidR="003A31B1" w:rsidRPr="00104792">
        <w:rPr>
          <w:rFonts w:ascii="Times New Roman" w:hAnsi="Times New Roman" w:cs="Times New Roman"/>
          <w:sz w:val="24"/>
          <w:szCs w:val="24"/>
        </w:rPr>
        <w:t xml:space="preserve"> where</w:t>
      </w:r>
      <w:r w:rsidR="003A31B1" w:rsidRPr="00104792">
        <w:rPr>
          <w:rFonts w:ascii="Times New Roman" w:eastAsia="Times New Roman" w:hAnsi="Times New Roman" w:cs="Times New Roman"/>
          <w:color w:val="000000" w:themeColor="text1"/>
          <w:sz w:val="24"/>
          <w:szCs w:val="24"/>
        </w:rPr>
        <w:t xml:space="preserve"> the “</w:t>
      </w:r>
      <w:r w:rsidR="003A31B1" w:rsidRPr="00104792">
        <w:rPr>
          <w:rFonts w:ascii="Times New Roman" w:hAnsi="Times New Roman" w:cs="Times New Roman"/>
          <w:sz w:val="24"/>
          <w:szCs w:val="24"/>
        </w:rPr>
        <w:t>criminal law provision under which the respondent’s conviction was vacated [was] neither an expungement statute nor a rehabilitative statute”</w:t>
      </w:r>
      <w:r w:rsidR="00124C80" w:rsidRPr="00104792">
        <w:rPr>
          <w:rFonts w:ascii="Times New Roman" w:hAnsi="Times New Roman" w:cs="Times New Roman"/>
          <w:sz w:val="24"/>
          <w:szCs w:val="24"/>
        </w:rPr>
        <w:t>).</w:t>
      </w:r>
      <w:r w:rsidR="0050280C" w:rsidRPr="00104792">
        <w:rPr>
          <w:rFonts w:ascii="Times New Roman" w:hAnsi="Times New Roman" w:cs="Times New Roman"/>
          <w:sz w:val="24"/>
          <w:szCs w:val="24"/>
        </w:rPr>
        <w:t xml:space="preserve"> By its plain language, § 1473.7 </w:t>
      </w:r>
      <w:r w:rsidR="00164406" w:rsidRPr="00104792">
        <w:rPr>
          <w:rFonts w:ascii="Times New Roman" w:hAnsi="Times New Roman" w:cs="Times New Roman"/>
          <w:sz w:val="24"/>
          <w:szCs w:val="24"/>
        </w:rPr>
        <w:t xml:space="preserve">vacates convictions “because of a defect in the underlying criminal proceedings,” and not because of “rehabilitation.” </w:t>
      </w:r>
      <w:r w:rsidR="00164406" w:rsidRPr="00104792">
        <w:rPr>
          <w:rFonts w:ascii="Times New Roman" w:hAnsi="Times New Roman" w:cs="Times New Roman"/>
          <w:i/>
          <w:iCs/>
          <w:sz w:val="24"/>
          <w:szCs w:val="24"/>
        </w:rPr>
        <w:t xml:space="preserve">Matter of </w:t>
      </w:r>
      <w:proofErr w:type="spellStart"/>
      <w:r w:rsidR="00164406" w:rsidRPr="00104792">
        <w:rPr>
          <w:rFonts w:ascii="Times New Roman" w:hAnsi="Times New Roman" w:cs="Times New Roman"/>
          <w:i/>
          <w:iCs/>
          <w:sz w:val="24"/>
          <w:szCs w:val="24"/>
        </w:rPr>
        <w:t>Adamiak</w:t>
      </w:r>
      <w:proofErr w:type="spellEnd"/>
      <w:r w:rsidR="00164406" w:rsidRPr="00104792">
        <w:rPr>
          <w:rFonts w:ascii="Times New Roman" w:hAnsi="Times New Roman" w:cs="Times New Roman"/>
          <w:sz w:val="24"/>
          <w:szCs w:val="24"/>
        </w:rPr>
        <w:t xml:space="preserve">, 23 I&amp;N Dec. 878, 879 (BIA 2006). Vacatur of the </w:t>
      </w:r>
      <w:r w:rsidR="001B54EB" w:rsidRPr="00104792">
        <w:rPr>
          <w:rFonts w:ascii="Times New Roman" w:hAnsi="Times New Roman" w:cs="Times New Roman"/>
          <w:sz w:val="24"/>
          <w:szCs w:val="24"/>
        </w:rPr>
        <w:t xml:space="preserve">Respondent’s prior conviction </w:t>
      </w:r>
      <w:r w:rsidR="00164406" w:rsidRPr="00104792">
        <w:rPr>
          <w:rFonts w:ascii="Times New Roman" w:hAnsi="Times New Roman" w:cs="Times New Roman"/>
          <w:sz w:val="24"/>
          <w:szCs w:val="24"/>
        </w:rPr>
        <w:t xml:space="preserve">pursuant to § 1473.7 conclusively establishes that the offense </w:t>
      </w:r>
      <w:r w:rsidR="001B54EB" w:rsidRPr="00104792">
        <w:rPr>
          <w:rFonts w:ascii="Times New Roman" w:hAnsi="Times New Roman" w:cs="Times New Roman"/>
          <w:sz w:val="24"/>
          <w:szCs w:val="24"/>
        </w:rPr>
        <w:t>is not a “conviction” under the Act.</w:t>
      </w:r>
      <w:r w:rsidR="00164406" w:rsidRPr="00104792">
        <w:rPr>
          <w:rFonts w:ascii="Times New Roman" w:hAnsi="Times New Roman" w:cs="Times New Roman"/>
          <w:sz w:val="24"/>
          <w:szCs w:val="24"/>
        </w:rPr>
        <w:t xml:space="preserve"> The government bears the burden of proving “the state set side” a prior offense for rehabilitative </w:t>
      </w:r>
      <w:r w:rsidR="00164406" w:rsidRPr="00104792">
        <w:rPr>
          <w:rFonts w:ascii="Times New Roman" w:hAnsi="Times New Roman" w:cs="Times New Roman"/>
          <w:sz w:val="24"/>
          <w:szCs w:val="24"/>
        </w:rPr>
        <w:lastRenderedPageBreak/>
        <w:t xml:space="preserve">purposes, but “failed to carry its burden” here because § 1473.7 authorizes vacaturs only in cases of procedural or substantive defect. </w:t>
      </w:r>
      <w:r w:rsidR="00164406" w:rsidRPr="00104792">
        <w:rPr>
          <w:rFonts w:ascii="Times New Roman" w:hAnsi="Times New Roman" w:cs="Times New Roman"/>
          <w:i/>
          <w:iCs/>
          <w:sz w:val="24"/>
          <w:szCs w:val="24"/>
        </w:rPr>
        <w:t>Nath</w:t>
      </w:r>
      <w:r w:rsidR="00164406" w:rsidRPr="00104792">
        <w:rPr>
          <w:rFonts w:ascii="Times New Roman" w:hAnsi="Times New Roman" w:cs="Times New Roman"/>
          <w:sz w:val="24"/>
          <w:szCs w:val="24"/>
        </w:rPr>
        <w:t>, 467 F.3d at 1189.</w:t>
      </w:r>
    </w:p>
    <w:p w14:paraId="63B74A9B" w14:textId="77777777" w:rsidR="00BC56FA" w:rsidRPr="00104792" w:rsidRDefault="00BC56FA" w:rsidP="009A08F9">
      <w:pPr>
        <w:spacing w:after="0"/>
        <w:ind w:firstLine="720"/>
        <w:rPr>
          <w:rFonts w:ascii="Times New Roman" w:eastAsia="Times New Roman" w:hAnsi="Times New Roman" w:cs="Times New Roman"/>
          <w:i/>
          <w:iCs/>
          <w:color w:val="000000" w:themeColor="text1"/>
          <w:sz w:val="24"/>
          <w:szCs w:val="24"/>
        </w:rPr>
      </w:pPr>
    </w:p>
    <w:p w14:paraId="4A5AD6BE" w14:textId="09B600F1" w:rsidR="004D402A" w:rsidRPr="00104792" w:rsidRDefault="00BD2159" w:rsidP="00BC56FA">
      <w:pPr>
        <w:spacing w:after="0"/>
        <w:jc w:val="center"/>
        <w:rPr>
          <w:rFonts w:ascii="Times New Roman" w:eastAsia="Times New Roman" w:hAnsi="Times New Roman" w:cs="Times New Roman"/>
          <w:b/>
          <w:bCs/>
          <w:color w:val="000000" w:themeColor="text1"/>
          <w:sz w:val="24"/>
          <w:szCs w:val="24"/>
          <w:u w:val="single"/>
        </w:rPr>
      </w:pPr>
      <w:r w:rsidRPr="00104792">
        <w:rPr>
          <w:rFonts w:ascii="Times New Roman" w:eastAsia="Times New Roman" w:hAnsi="Times New Roman" w:cs="Times New Roman"/>
          <w:b/>
          <w:bCs/>
          <w:color w:val="000000" w:themeColor="text1"/>
          <w:sz w:val="24"/>
          <w:szCs w:val="24"/>
          <w:u w:val="single"/>
        </w:rPr>
        <w:t>ARGUMENT</w:t>
      </w:r>
    </w:p>
    <w:p w14:paraId="264ECEDB" w14:textId="77777777" w:rsidR="00BC56FA" w:rsidRPr="00104792" w:rsidRDefault="00BC56FA" w:rsidP="009A08F9">
      <w:pPr>
        <w:spacing w:after="0"/>
        <w:jc w:val="center"/>
        <w:rPr>
          <w:rFonts w:ascii="Times New Roman" w:eastAsia="Times New Roman" w:hAnsi="Times New Roman" w:cs="Times New Roman"/>
          <w:b/>
          <w:bCs/>
          <w:color w:val="000000" w:themeColor="text1"/>
          <w:sz w:val="24"/>
          <w:szCs w:val="24"/>
          <w:u w:val="single"/>
        </w:rPr>
      </w:pPr>
    </w:p>
    <w:p w14:paraId="6E73CEA2" w14:textId="72C687A7" w:rsidR="004D402A" w:rsidRPr="00104792" w:rsidRDefault="009A08F9" w:rsidP="00BC56FA">
      <w:pPr>
        <w:pStyle w:val="ListParagraph"/>
        <w:numPr>
          <w:ilvl w:val="0"/>
          <w:numId w:val="4"/>
        </w:numPr>
        <w:spacing w:after="0"/>
        <w:jc w:val="both"/>
        <w:rPr>
          <w:rFonts w:ascii="Times New Roman" w:eastAsia="Times New Roman" w:hAnsi="Times New Roman" w:cs="Times New Roman"/>
          <w:b/>
          <w:bCs/>
          <w:caps/>
          <w:color w:val="000000" w:themeColor="text1"/>
          <w:sz w:val="24"/>
          <w:szCs w:val="24"/>
        </w:rPr>
      </w:pPr>
      <w:r w:rsidRPr="00104792">
        <w:rPr>
          <w:rFonts w:ascii="Times New Roman" w:eastAsia="Times New Roman" w:hAnsi="Times New Roman" w:cs="Times New Roman"/>
          <w:b/>
          <w:bCs/>
          <w:caps/>
          <w:color w:val="000000" w:themeColor="text1"/>
          <w:sz w:val="24"/>
          <w:szCs w:val="24"/>
        </w:rPr>
        <w:t xml:space="preserve">A </w:t>
      </w:r>
      <w:r w:rsidR="003855C6" w:rsidRPr="00104792">
        <w:rPr>
          <w:rFonts w:ascii="Times New Roman" w:eastAsia="Times New Roman" w:hAnsi="Times New Roman" w:cs="Times New Roman"/>
          <w:b/>
          <w:bCs/>
          <w:caps/>
          <w:color w:val="000000" w:themeColor="text1"/>
          <w:sz w:val="24"/>
          <w:szCs w:val="24"/>
        </w:rPr>
        <w:t>PRIOR</w:t>
      </w:r>
      <w:r w:rsidRPr="00104792">
        <w:rPr>
          <w:rFonts w:ascii="Times New Roman" w:eastAsia="Times New Roman" w:hAnsi="Times New Roman" w:cs="Times New Roman"/>
          <w:b/>
          <w:bCs/>
          <w:caps/>
          <w:color w:val="000000" w:themeColor="text1"/>
          <w:sz w:val="24"/>
          <w:szCs w:val="24"/>
        </w:rPr>
        <w:t xml:space="preserve"> CONVICTION </w:t>
      </w:r>
      <w:r w:rsidR="004D402A" w:rsidRPr="00104792">
        <w:rPr>
          <w:rFonts w:ascii="Times New Roman" w:eastAsia="Times New Roman" w:hAnsi="Times New Roman" w:cs="Times New Roman"/>
          <w:b/>
          <w:bCs/>
          <w:caps/>
          <w:color w:val="000000" w:themeColor="text1"/>
          <w:sz w:val="24"/>
          <w:szCs w:val="24"/>
        </w:rPr>
        <w:t xml:space="preserve">vacated </w:t>
      </w:r>
      <w:r w:rsidRPr="00104792">
        <w:rPr>
          <w:rFonts w:ascii="Times New Roman" w:eastAsia="Times New Roman" w:hAnsi="Times New Roman" w:cs="Times New Roman"/>
          <w:b/>
          <w:bCs/>
          <w:caps/>
          <w:color w:val="000000" w:themeColor="text1"/>
          <w:sz w:val="24"/>
          <w:szCs w:val="24"/>
        </w:rPr>
        <w:t>UNDER</w:t>
      </w:r>
      <w:r w:rsidR="004D402A" w:rsidRPr="00104792">
        <w:rPr>
          <w:rFonts w:ascii="Times New Roman" w:eastAsia="Times New Roman" w:hAnsi="Times New Roman" w:cs="Times New Roman"/>
          <w:b/>
          <w:bCs/>
          <w:caps/>
          <w:color w:val="000000" w:themeColor="text1"/>
          <w:sz w:val="24"/>
          <w:szCs w:val="24"/>
        </w:rPr>
        <w:t xml:space="preserve"> Cal</w:t>
      </w:r>
      <w:r w:rsidRPr="00104792">
        <w:rPr>
          <w:rFonts w:ascii="Times New Roman" w:eastAsia="Times New Roman" w:hAnsi="Times New Roman" w:cs="Times New Roman"/>
          <w:b/>
          <w:bCs/>
          <w:caps/>
          <w:color w:val="000000" w:themeColor="text1"/>
          <w:sz w:val="24"/>
          <w:szCs w:val="24"/>
        </w:rPr>
        <w:t>IFORNIA PENAL CODE</w:t>
      </w:r>
      <w:r w:rsidR="004D402A" w:rsidRPr="00104792">
        <w:rPr>
          <w:rFonts w:ascii="Times New Roman" w:eastAsia="Times New Roman" w:hAnsi="Times New Roman" w:cs="Times New Roman"/>
          <w:b/>
          <w:bCs/>
          <w:caps/>
          <w:color w:val="000000" w:themeColor="text1"/>
          <w:sz w:val="24"/>
          <w:szCs w:val="24"/>
        </w:rPr>
        <w:t xml:space="preserve"> </w:t>
      </w:r>
      <w:r w:rsidRPr="00104792">
        <w:rPr>
          <w:rFonts w:ascii="Times New Roman" w:eastAsia="Times New Roman" w:hAnsi="Times New Roman" w:cs="Times New Roman"/>
          <w:b/>
          <w:bCs/>
          <w:caps/>
          <w:color w:val="000000" w:themeColor="text1"/>
          <w:sz w:val="24"/>
          <w:szCs w:val="24"/>
        </w:rPr>
        <w:t xml:space="preserve">    </w:t>
      </w:r>
      <w:r w:rsidR="004D402A" w:rsidRPr="00104792">
        <w:rPr>
          <w:rFonts w:ascii="Times New Roman" w:eastAsia="Times New Roman" w:hAnsi="Times New Roman" w:cs="Times New Roman"/>
          <w:b/>
          <w:bCs/>
          <w:caps/>
          <w:color w:val="000000" w:themeColor="text1"/>
          <w:sz w:val="24"/>
          <w:szCs w:val="24"/>
        </w:rPr>
        <w:t>§ 1473.7</w:t>
      </w:r>
      <w:r w:rsidR="000D070B" w:rsidRPr="00104792">
        <w:rPr>
          <w:rFonts w:ascii="Times New Roman" w:eastAsia="Times New Roman" w:hAnsi="Times New Roman" w:cs="Times New Roman"/>
          <w:b/>
          <w:bCs/>
          <w:caps/>
          <w:color w:val="000000" w:themeColor="text1"/>
          <w:sz w:val="24"/>
          <w:szCs w:val="24"/>
        </w:rPr>
        <w:t>(a)(1)</w:t>
      </w:r>
      <w:r w:rsidRPr="00104792">
        <w:rPr>
          <w:rFonts w:ascii="Times New Roman" w:eastAsia="Times New Roman" w:hAnsi="Times New Roman" w:cs="Times New Roman"/>
          <w:b/>
          <w:bCs/>
          <w:caps/>
          <w:color w:val="000000" w:themeColor="text1"/>
          <w:sz w:val="24"/>
          <w:szCs w:val="24"/>
        </w:rPr>
        <w:t xml:space="preserve"> IS NOT A “</w:t>
      </w:r>
      <w:r w:rsidR="00850025" w:rsidRPr="00104792">
        <w:rPr>
          <w:rFonts w:ascii="Times New Roman" w:eastAsia="Times New Roman" w:hAnsi="Times New Roman" w:cs="Times New Roman"/>
          <w:b/>
          <w:bCs/>
          <w:caps/>
          <w:color w:val="000000" w:themeColor="text1"/>
          <w:sz w:val="24"/>
          <w:szCs w:val="24"/>
        </w:rPr>
        <w:t>conviction</w:t>
      </w:r>
      <w:r w:rsidRPr="00104792">
        <w:rPr>
          <w:rFonts w:ascii="Times New Roman" w:eastAsia="Times New Roman" w:hAnsi="Times New Roman" w:cs="Times New Roman"/>
          <w:b/>
          <w:bCs/>
          <w:caps/>
          <w:color w:val="000000" w:themeColor="text1"/>
          <w:sz w:val="24"/>
          <w:szCs w:val="24"/>
        </w:rPr>
        <w:t>”</w:t>
      </w:r>
      <w:r w:rsidR="00850025" w:rsidRPr="00104792">
        <w:rPr>
          <w:rFonts w:ascii="Times New Roman" w:eastAsia="Times New Roman" w:hAnsi="Times New Roman" w:cs="Times New Roman"/>
          <w:b/>
          <w:bCs/>
          <w:caps/>
          <w:color w:val="000000" w:themeColor="text1"/>
          <w:sz w:val="24"/>
          <w:szCs w:val="24"/>
        </w:rPr>
        <w:t xml:space="preserve"> under ina § 101(a)(48)(a)</w:t>
      </w:r>
      <w:r w:rsidRPr="00104792">
        <w:rPr>
          <w:rFonts w:ascii="Times New Roman" w:eastAsia="Times New Roman" w:hAnsi="Times New Roman" w:cs="Times New Roman"/>
          <w:b/>
          <w:bCs/>
          <w:caps/>
          <w:color w:val="000000" w:themeColor="text1"/>
          <w:sz w:val="24"/>
          <w:szCs w:val="24"/>
        </w:rPr>
        <w:t xml:space="preserve"> because ALL § 1473.7(a)(1) vacaturs </w:t>
      </w:r>
      <w:r w:rsidR="003855C6" w:rsidRPr="00104792">
        <w:rPr>
          <w:rFonts w:ascii="Times New Roman" w:eastAsia="Times New Roman" w:hAnsi="Times New Roman" w:cs="Times New Roman"/>
          <w:b/>
          <w:bCs/>
          <w:caps/>
          <w:color w:val="000000" w:themeColor="text1"/>
          <w:sz w:val="24"/>
          <w:szCs w:val="24"/>
        </w:rPr>
        <w:t>ARE FOR LEGAL DEFECT</w:t>
      </w:r>
      <w:r w:rsidR="00953A46" w:rsidRPr="00104792">
        <w:rPr>
          <w:rFonts w:ascii="Times New Roman" w:eastAsia="Times New Roman" w:hAnsi="Times New Roman" w:cs="Times New Roman"/>
          <w:b/>
          <w:bCs/>
          <w:caps/>
          <w:color w:val="000000" w:themeColor="text1"/>
          <w:sz w:val="24"/>
          <w:szCs w:val="24"/>
        </w:rPr>
        <w:t>.</w:t>
      </w:r>
    </w:p>
    <w:p w14:paraId="420A7A82" w14:textId="77777777" w:rsidR="00655C3B" w:rsidRPr="00104792" w:rsidRDefault="00655C3B" w:rsidP="000D070B">
      <w:pPr>
        <w:spacing w:after="0"/>
        <w:ind w:firstLine="720"/>
        <w:rPr>
          <w:rFonts w:ascii="Times New Roman" w:hAnsi="Times New Roman" w:cs="Times New Roman"/>
          <w:sz w:val="24"/>
          <w:szCs w:val="24"/>
        </w:rPr>
      </w:pPr>
    </w:p>
    <w:p w14:paraId="5A5959D2" w14:textId="07EDC12C" w:rsidR="00B642E2" w:rsidRPr="00104792" w:rsidRDefault="00B642E2" w:rsidP="000D070B">
      <w:pPr>
        <w:autoSpaceDE w:val="0"/>
        <w:autoSpaceDN w:val="0"/>
        <w:adjustRightInd w:val="0"/>
        <w:spacing w:after="0" w:line="240" w:lineRule="auto"/>
        <w:ind w:firstLine="720"/>
        <w:rPr>
          <w:rFonts w:ascii="Times New Roman" w:hAnsi="Times New Roman" w:cs="Times New Roman"/>
          <w:sz w:val="24"/>
          <w:szCs w:val="24"/>
        </w:rPr>
      </w:pPr>
      <w:r w:rsidRPr="00104792">
        <w:rPr>
          <w:rFonts w:ascii="Times New Roman" w:hAnsi="Times New Roman" w:cs="Times New Roman"/>
          <w:sz w:val="24"/>
          <w:szCs w:val="24"/>
        </w:rPr>
        <w:t xml:space="preserve">California Penal Code § 1473.7 exclusively vacates convictions for substantive and procedural defects. </w:t>
      </w:r>
      <w:r w:rsidR="00F174D1" w:rsidRPr="00104792">
        <w:rPr>
          <w:rFonts w:ascii="Times New Roman" w:hAnsi="Times New Roman" w:cs="Times New Roman"/>
          <w:sz w:val="24"/>
          <w:szCs w:val="24"/>
        </w:rPr>
        <w:t xml:space="preserve">The law </w:t>
      </w:r>
      <w:r w:rsidRPr="00104792">
        <w:rPr>
          <w:rFonts w:ascii="Times New Roman" w:hAnsi="Times New Roman" w:cs="Times New Roman"/>
          <w:sz w:val="24"/>
          <w:szCs w:val="24"/>
        </w:rPr>
        <w:t xml:space="preserve">authorizes vacatur </w:t>
      </w:r>
      <w:r w:rsidR="00AC68B2" w:rsidRPr="00104792">
        <w:rPr>
          <w:rFonts w:ascii="Times New Roman" w:hAnsi="Times New Roman" w:cs="Times New Roman"/>
          <w:sz w:val="24"/>
          <w:szCs w:val="24"/>
        </w:rPr>
        <w:t xml:space="preserve">only </w:t>
      </w:r>
      <w:r w:rsidR="000E2577" w:rsidRPr="00104792">
        <w:rPr>
          <w:rFonts w:ascii="Times New Roman" w:hAnsi="Times New Roman" w:cs="Times New Roman"/>
          <w:sz w:val="24"/>
          <w:szCs w:val="24"/>
        </w:rPr>
        <w:t>when</w:t>
      </w:r>
      <w:r w:rsidR="00F174D1" w:rsidRPr="00104792">
        <w:rPr>
          <w:rFonts w:ascii="Times New Roman" w:hAnsi="Times New Roman" w:cs="Times New Roman"/>
          <w:sz w:val="24"/>
          <w:szCs w:val="24"/>
        </w:rPr>
        <w:t xml:space="preserve"> </w:t>
      </w:r>
      <w:r w:rsidRPr="00104792">
        <w:rPr>
          <w:rFonts w:ascii="Times New Roman" w:hAnsi="Times New Roman" w:cs="Times New Roman"/>
          <w:sz w:val="24"/>
          <w:szCs w:val="24"/>
        </w:rPr>
        <w:t xml:space="preserve">there </w:t>
      </w:r>
      <w:r w:rsidR="00F174D1" w:rsidRPr="00104792">
        <w:rPr>
          <w:rFonts w:ascii="Times New Roman" w:hAnsi="Times New Roman" w:cs="Times New Roman"/>
          <w:sz w:val="24"/>
          <w:szCs w:val="24"/>
        </w:rPr>
        <w:t>has</w:t>
      </w:r>
      <w:r w:rsidR="00AC68B2" w:rsidRPr="00104792">
        <w:rPr>
          <w:rFonts w:ascii="Times New Roman" w:hAnsi="Times New Roman" w:cs="Times New Roman"/>
          <w:sz w:val="24"/>
          <w:szCs w:val="24"/>
        </w:rPr>
        <w:t xml:space="preserve"> </w:t>
      </w:r>
      <w:r w:rsidRPr="00104792">
        <w:rPr>
          <w:rFonts w:ascii="Times New Roman" w:hAnsi="Times New Roman" w:cs="Times New Roman"/>
          <w:sz w:val="24"/>
          <w:szCs w:val="24"/>
        </w:rPr>
        <w:t xml:space="preserve">been </w:t>
      </w:r>
      <w:r w:rsidR="00F174D1" w:rsidRPr="00104792">
        <w:rPr>
          <w:rFonts w:ascii="Times New Roman" w:hAnsi="Times New Roman" w:cs="Times New Roman"/>
          <w:sz w:val="24"/>
          <w:szCs w:val="24"/>
        </w:rPr>
        <w:t xml:space="preserve">a </w:t>
      </w:r>
      <w:r w:rsidRPr="00104792">
        <w:rPr>
          <w:rFonts w:ascii="Times New Roman" w:hAnsi="Times New Roman" w:cs="Times New Roman"/>
          <w:sz w:val="24"/>
          <w:szCs w:val="24"/>
        </w:rPr>
        <w:t xml:space="preserve">constitutional or statutory violation of the defendant’s rights including, but not </w:t>
      </w:r>
      <w:r w:rsidR="00AC68B2" w:rsidRPr="00104792">
        <w:rPr>
          <w:rFonts w:ascii="Times New Roman" w:hAnsi="Times New Roman" w:cs="Times New Roman"/>
          <w:sz w:val="24"/>
          <w:szCs w:val="24"/>
        </w:rPr>
        <w:t>limited to</w:t>
      </w:r>
      <w:r w:rsidRPr="00104792">
        <w:rPr>
          <w:rFonts w:ascii="Times New Roman" w:hAnsi="Times New Roman" w:cs="Times New Roman"/>
          <w:sz w:val="24"/>
          <w:szCs w:val="24"/>
        </w:rPr>
        <w:t>, ineffective assistance of counsel.</w:t>
      </w:r>
      <w:r w:rsidR="001D34E3" w:rsidRPr="00104792">
        <w:rPr>
          <w:rFonts w:ascii="Times New Roman" w:hAnsi="Times New Roman" w:cs="Times New Roman"/>
          <w:sz w:val="24"/>
          <w:szCs w:val="24"/>
        </w:rPr>
        <w:t xml:space="preserve"> </w:t>
      </w:r>
      <w:r w:rsidR="001D34E3" w:rsidRPr="00104792">
        <w:rPr>
          <w:rFonts w:ascii="Times New Roman" w:hAnsi="Times New Roman" w:cs="Times New Roman"/>
          <w:i/>
          <w:iCs/>
          <w:sz w:val="24"/>
          <w:szCs w:val="24"/>
        </w:rPr>
        <w:t>See</w:t>
      </w:r>
      <w:r w:rsidR="001D34E3" w:rsidRPr="00104792">
        <w:rPr>
          <w:rFonts w:ascii="Times New Roman" w:hAnsi="Times New Roman" w:cs="Times New Roman"/>
          <w:sz w:val="24"/>
          <w:szCs w:val="24"/>
        </w:rPr>
        <w:t xml:space="preserve"> Cal. P.C. § 1473.7(a)(1) (“[t]he conviction or sentence is legally invalid due to prejudicial error” that “may, but need not, include a finding of ineffective assistance of counsel”); § 1473.7(e)(4) (“the only finding that the court is required to make is whether the conviction is legally invalid due to prejudicial error”).</w:t>
      </w:r>
      <w:r w:rsidR="00DF6560" w:rsidRPr="00104792">
        <w:rPr>
          <w:rFonts w:ascii="Times New Roman" w:hAnsi="Times New Roman" w:cs="Times New Roman"/>
          <w:sz w:val="24"/>
          <w:szCs w:val="24"/>
        </w:rPr>
        <w:t xml:space="preserve"> Under the INA’s statutory “conviction” definition, the BIA’s own rule, and decisions of the Ninth Circuit and other courts of appeal</w:t>
      </w:r>
      <w:r w:rsidR="00736018" w:rsidRPr="00104792">
        <w:rPr>
          <w:rFonts w:ascii="Times New Roman" w:hAnsi="Times New Roman" w:cs="Times New Roman"/>
          <w:sz w:val="24"/>
          <w:szCs w:val="24"/>
        </w:rPr>
        <w:t>s</w:t>
      </w:r>
      <w:r w:rsidR="00DF6560" w:rsidRPr="00104792">
        <w:rPr>
          <w:rFonts w:ascii="Times New Roman" w:hAnsi="Times New Roman" w:cs="Times New Roman"/>
          <w:sz w:val="24"/>
          <w:szCs w:val="24"/>
        </w:rPr>
        <w:t xml:space="preserve">, offenses vacated under this statute are not “convictions” for immigration purposes because the convictions themselves were </w:t>
      </w:r>
      <w:r w:rsidR="00AC68B2" w:rsidRPr="00104792">
        <w:rPr>
          <w:rFonts w:ascii="Times New Roman" w:hAnsi="Times New Roman" w:cs="Times New Roman"/>
          <w:sz w:val="24"/>
          <w:szCs w:val="24"/>
        </w:rPr>
        <w:t xml:space="preserve">legally </w:t>
      </w:r>
      <w:r w:rsidR="00DF6560" w:rsidRPr="00104792">
        <w:rPr>
          <w:rFonts w:ascii="Times New Roman" w:hAnsi="Times New Roman" w:cs="Times New Roman"/>
          <w:sz w:val="24"/>
          <w:szCs w:val="24"/>
        </w:rPr>
        <w:t>defective. The Respondent’s prior offense vacated under Cal. P.C. § 1473.7 is not a “conviction” under the</w:t>
      </w:r>
      <w:r w:rsidR="00014824" w:rsidRPr="00104792">
        <w:rPr>
          <w:rFonts w:ascii="Times New Roman" w:hAnsi="Times New Roman" w:cs="Times New Roman"/>
          <w:sz w:val="24"/>
          <w:szCs w:val="24"/>
        </w:rPr>
        <w:t xml:space="preserve"> Act</w:t>
      </w:r>
      <w:r w:rsidR="000E2577" w:rsidRPr="00104792">
        <w:rPr>
          <w:rFonts w:ascii="Times New Roman" w:hAnsi="Times New Roman" w:cs="Times New Roman"/>
          <w:sz w:val="24"/>
          <w:szCs w:val="24"/>
        </w:rPr>
        <w:t>, regardless of the Respondent’s personal motivation for pursuing the vacat</w:t>
      </w:r>
      <w:r w:rsidR="007B7CAE" w:rsidRPr="00104792">
        <w:rPr>
          <w:rFonts w:ascii="Times New Roman" w:hAnsi="Times New Roman" w:cs="Times New Roman"/>
          <w:sz w:val="24"/>
          <w:szCs w:val="24"/>
        </w:rPr>
        <w:t>ur</w:t>
      </w:r>
      <w:r w:rsidR="00DF6560" w:rsidRPr="00104792">
        <w:rPr>
          <w:rFonts w:ascii="Times New Roman" w:hAnsi="Times New Roman" w:cs="Times New Roman"/>
          <w:sz w:val="24"/>
          <w:szCs w:val="24"/>
        </w:rPr>
        <w:t xml:space="preserve">. </w:t>
      </w:r>
    </w:p>
    <w:p w14:paraId="096F6085" w14:textId="77777777" w:rsidR="007764C5" w:rsidRPr="00104792" w:rsidRDefault="007764C5" w:rsidP="00256FE1">
      <w:pPr>
        <w:pStyle w:val="ListParagraph"/>
        <w:spacing w:after="0"/>
        <w:ind w:left="1080"/>
        <w:rPr>
          <w:rFonts w:ascii="Times New Roman" w:eastAsia="Times New Roman" w:hAnsi="Times New Roman" w:cs="Times New Roman"/>
          <w:b/>
          <w:bCs/>
          <w:color w:val="000000" w:themeColor="text1"/>
          <w:sz w:val="24"/>
          <w:szCs w:val="24"/>
        </w:rPr>
      </w:pPr>
    </w:p>
    <w:p w14:paraId="6BCB097F" w14:textId="2FC1D1AD" w:rsidR="004D402A" w:rsidRPr="00104792" w:rsidRDefault="00463A47" w:rsidP="008773FB">
      <w:pPr>
        <w:pStyle w:val="ListParagraph"/>
        <w:numPr>
          <w:ilvl w:val="0"/>
          <w:numId w:val="5"/>
        </w:numPr>
        <w:spacing w:after="0"/>
        <w:jc w:val="both"/>
        <w:rPr>
          <w:rFonts w:ascii="Times New Roman" w:eastAsia="Times New Roman" w:hAnsi="Times New Roman" w:cs="Times New Roman"/>
          <w:b/>
          <w:bCs/>
          <w:color w:val="000000" w:themeColor="text1"/>
          <w:sz w:val="24"/>
          <w:szCs w:val="24"/>
        </w:rPr>
      </w:pPr>
      <w:r w:rsidRPr="00104792">
        <w:rPr>
          <w:rFonts w:ascii="Times New Roman" w:eastAsia="Times New Roman" w:hAnsi="Times New Roman" w:cs="Times New Roman"/>
          <w:b/>
          <w:bCs/>
          <w:color w:val="000000" w:themeColor="text1"/>
          <w:sz w:val="24"/>
          <w:szCs w:val="24"/>
        </w:rPr>
        <w:t>P</w:t>
      </w:r>
      <w:r w:rsidR="004D402A" w:rsidRPr="00104792">
        <w:rPr>
          <w:rFonts w:ascii="Times New Roman" w:eastAsia="Times New Roman" w:hAnsi="Times New Roman" w:cs="Times New Roman"/>
          <w:b/>
          <w:bCs/>
          <w:color w:val="000000" w:themeColor="text1"/>
          <w:sz w:val="24"/>
          <w:szCs w:val="24"/>
        </w:rPr>
        <w:t xml:space="preserve">rior convictions vacated for </w:t>
      </w:r>
      <w:r w:rsidR="00AC68B2" w:rsidRPr="00104792">
        <w:rPr>
          <w:rFonts w:ascii="Times New Roman" w:eastAsia="Times New Roman" w:hAnsi="Times New Roman" w:cs="Times New Roman"/>
          <w:b/>
          <w:bCs/>
          <w:color w:val="000000" w:themeColor="text1"/>
          <w:sz w:val="24"/>
          <w:szCs w:val="24"/>
        </w:rPr>
        <w:t>ineffective assistance of counsel or constitutional defect leading to a plea that was not knowing, intelligent, and voluntary</w:t>
      </w:r>
      <w:r w:rsidR="00555DB2" w:rsidRPr="00104792">
        <w:rPr>
          <w:rFonts w:ascii="Times New Roman" w:eastAsia="Times New Roman" w:hAnsi="Times New Roman" w:cs="Times New Roman"/>
          <w:b/>
          <w:bCs/>
          <w:color w:val="000000" w:themeColor="text1"/>
          <w:sz w:val="24"/>
          <w:szCs w:val="24"/>
        </w:rPr>
        <w:t>,</w:t>
      </w:r>
      <w:r w:rsidR="00AC68B2" w:rsidRPr="00104792">
        <w:rPr>
          <w:rFonts w:ascii="Times New Roman" w:eastAsia="Times New Roman" w:hAnsi="Times New Roman" w:cs="Times New Roman"/>
          <w:b/>
          <w:bCs/>
          <w:color w:val="000000" w:themeColor="text1"/>
          <w:sz w:val="24"/>
          <w:szCs w:val="24"/>
        </w:rPr>
        <w:t xml:space="preserve"> </w:t>
      </w:r>
      <w:r w:rsidR="004D402A" w:rsidRPr="00104792">
        <w:rPr>
          <w:rFonts w:ascii="Times New Roman" w:eastAsia="Times New Roman" w:hAnsi="Times New Roman" w:cs="Times New Roman"/>
          <w:b/>
          <w:bCs/>
          <w:color w:val="000000" w:themeColor="text1"/>
          <w:sz w:val="24"/>
          <w:szCs w:val="24"/>
        </w:rPr>
        <w:t>fall outside the INA’s definition of “conviction</w:t>
      </w:r>
      <w:r w:rsidR="00AC68B2" w:rsidRPr="00104792">
        <w:rPr>
          <w:rFonts w:ascii="Times New Roman" w:eastAsia="Times New Roman" w:hAnsi="Times New Roman" w:cs="Times New Roman"/>
          <w:b/>
          <w:bCs/>
          <w:color w:val="000000" w:themeColor="text1"/>
          <w:sz w:val="24"/>
          <w:szCs w:val="24"/>
        </w:rPr>
        <w:t>.</w:t>
      </w:r>
      <w:r w:rsidR="00CE407C" w:rsidRPr="00104792">
        <w:rPr>
          <w:rFonts w:ascii="Times New Roman" w:eastAsia="Times New Roman" w:hAnsi="Times New Roman" w:cs="Times New Roman"/>
          <w:b/>
          <w:bCs/>
          <w:color w:val="000000" w:themeColor="text1"/>
          <w:sz w:val="24"/>
          <w:szCs w:val="24"/>
        </w:rPr>
        <w:t xml:space="preserve">” </w:t>
      </w:r>
    </w:p>
    <w:p w14:paraId="2F680DE6" w14:textId="77777777" w:rsidR="007764C5" w:rsidRPr="00104792" w:rsidRDefault="007764C5" w:rsidP="008773FB">
      <w:pPr>
        <w:spacing w:after="0"/>
        <w:rPr>
          <w:rFonts w:ascii="Times New Roman" w:eastAsia="Times New Roman" w:hAnsi="Times New Roman" w:cs="Times New Roman"/>
          <w:color w:val="000000" w:themeColor="text1"/>
          <w:sz w:val="24"/>
          <w:szCs w:val="24"/>
        </w:rPr>
      </w:pPr>
    </w:p>
    <w:p w14:paraId="79F451F7" w14:textId="7FD4CE53" w:rsidR="000759CE" w:rsidRPr="00104792" w:rsidRDefault="00850025" w:rsidP="000759CE">
      <w:pPr>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r w:rsidRPr="00104792">
        <w:rPr>
          <w:rFonts w:ascii="Times New Roman" w:hAnsi="Times New Roman" w:cs="Times New Roman"/>
          <w:sz w:val="24"/>
          <w:szCs w:val="24"/>
        </w:rPr>
        <w:t>“[I]</w:t>
      </w:r>
      <w:r w:rsidR="006711C2" w:rsidRPr="00104792">
        <w:rPr>
          <w:rFonts w:ascii="Times New Roman" w:hAnsi="Times New Roman" w:cs="Times New Roman"/>
          <w:sz w:val="24"/>
          <w:szCs w:val="24"/>
        </w:rPr>
        <w:t>f a court</w:t>
      </w:r>
      <w:r w:rsidRPr="00104792">
        <w:rPr>
          <w:rFonts w:ascii="Times New Roman" w:hAnsi="Times New Roman" w:cs="Times New Roman"/>
          <w:sz w:val="24"/>
          <w:szCs w:val="24"/>
        </w:rPr>
        <w:t xml:space="preserve"> </w:t>
      </w:r>
      <w:r w:rsidR="006711C2" w:rsidRPr="00104792">
        <w:rPr>
          <w:rFonts w:ascii="Times New Roman" w:hAnsi="Times New Roman" w:cs="Times New Roman"/>
          <w:sz w:val="24"/>
          <w:szCs w:val="24"/>
        </w:rPr>
        <w:t>with jurisdiction vacates a conviction based on a defect in the underlying criminal proceedings,</w:t>
      </w:r>
      <w:r w:rsidRPr="00104792">
        <w:rPr>
          <w:rFonts w:ascii="Times New Roman" w:hAnsi="Times New Roman" w:cs="Times New Roman"/>
          <w:sz w:val="24"/>
          <w:szCs w:val="24"/>
        </w:rPr>
        <w:t xml:space="preserve"> </w:t>
      </w:r>
      <w:r w:rsidR="006711C2" w:rsidRPr="00104792">
        <w:rPr>
          <w:rFonts w:ascii="Times New Roman" w:hAnsi="Times New Roman" w:cs="Times New Roman"/>
          <w:sz w:val="24"/>
          <w:szCs w:val="24"/>
        </w:rPr>
        <w:t xml:space="preserve">the respondent no longer has a </w:t>
      </w:r>
      <w:r w:rsidR="00776A61" w:rsidRPr="00104792">
        <w:rPr>
          <w:rFonts w:ascii="Times New Roman" w:hAnsi="Times New Roman" w:cs="Times New Roman"/>
          <w:sz w:val="24"/>
          <w:szCs w:val="24"/>
        </w:rPr>
        <w:t>‘</w:t>
      </w:r>
      <w:r w:rsidR="006711C2" w:rsidRPr="00104792">
        <w:rPr>
          <w:rFonts w:ascii="Times New Roman" w:hAnsi="Times New Roman" w:cs="Times New Roman"/>
          <w:sz w:val="24"/>
          <w:szCs w:val="24"/>
        </w:rPr>
        <w:t>conviction</w:t>
      </w:r>
      <w:r w:rsidR="00776A61" w:rsidRPr="00104792">
        <w:rPr>
          <w:rFonts w:ascii="Times New Roman" w:hAnsi="Times New Roman" w:cs="Times New Roman"/>
          <w:sz w:val="24"/>
          <w:szCs w:val="24"/>
        </w:rPr>
        <w:t>’</w:t>
      </w:r>
      <w:r w:rsidR="006711C2" w:rsidRPr="00104792">
        <w:rPr>
          <w:rFonts w:ascii="Times New Roman" w:hAnsi="Times New Roman" w:cs="Times New Roman"/>
          <w:sz w:val="24"/>
          <w:szCs w:val="24"/>
        </w:rPr>
        <w:t xml:space="preserve"> within the meaning of section 101(a)(48)(A).</w:t>
      </w:r>
      <w:r w:rsidRPr="00104792">
        <w:rPr>
          <w:rFonts w:ascii="Times New Roman" w:hAnsi="Times New Roman" w:cs="Times New Roman"/>
          <w:sz w:val="24"/>
          <w:szCs w:val="24"/>
        </w:rPr>
        <w:t xml:space="preserve">” </w:t>
      </w:r>
      <w:r w:rsidRPr="00104792">
        <w:rPr>
          <w:rFonts w:ascii="Times New Roman" w:hAnsi="Times New Roman" w:cs="Times New Roman"/>
          <w:i/>
          <w:iCs/>
          <w:sz w:val="24"/>
          <w:szCs w:val="24"/>
        </w:rPr>
        <w:t>Pickering</w:t>
      </w:r>
      <w:r w:rsidRPr="00104792">
        <w:rPr>
          <w:rFonts w:ascii="Times New Roman" w:hAnsi="Times New Roman" w:cs="Times New Roman"/>
          <w:sz w:val="24"/>
          <w:szCs w:val="24"/>
        </w:rPr>
        <w:t>, 23 I&amp;N Dec. at 624</w:t>
      </w:r>
      <w:r w:rsidR="00121473" w:rsidRPr="00104792">
        <w:rPr>
          <w:rFonts w:ascii="Times New Roman" w:hAnsi="Times New Roman" w:cs="Times New Roman"/>
          <w:sz w:val="24"/>
          <w:szCs w:val="24"/>
        </w:rPr>
        <w:t xml:space="preserve">. </w:t>
      </w:r>
      <w:r w:rsidR="00121473" w:rsidRPr="00104792">
        <w:rPr>
          <w:rFonts w:ascii="Times New Roman" w:hAnsi="Times New Roman" w:cs="Times New Roman"/>
          <w:i/>
          <w:iCs/>
          <w:sz w:val="24"/>
          <w:szCs w:val="24"/>
        </w:rPr>
        <w:t xml:space="preserve">See also </w:t>
      </w:r>
      <w:r w:rsidR="00CF78F7" w:rsidRPr="00104792">
        <w:rPr>
          <w:rFonts w:ascii="Times New Roman" w:eastAsia="Times New Roman" w:hAnsi="Times New Roman" w:cs="Times New Roman"/>
          <w:i/>
          <w:iCs/>
          <w:color w:val="000000" w:themeColor="text1"/>
          <w:sz w:val="24"/>
          <w:szCs w:val="24"/>
        </w:rPr>
        <w:t>Nath</w:t>
      </w:r>
      <w:r w:rsidR="00CF78F7" w:rsidRPr="00104792">
        <w:rPr>
          <w:rFonts w:ascii="Times New Roman" w:eastAsia="Times New Roman" w:hAnsi="Times New Roman" w:cs="Times New Roman"/>
          <w:color w:val="000000" w:themeColor="text1"/>
          <w:sz w:val="24"/>
          <w:szCs w:val="24"/>
        </w:rPr>
        <w:t>, 467 F.3d at 1189</w:t>
      </w:r>
      <w:r w:rsidR="00CF78F7" w:rsidRPr="00104792">
        <w:rPr>
          <w:rFonts w:ascii="Times New Roman" w:hAnsi="Times New Roman" w:cs="Times New Roman"/>
          <w:sz w:val="24"/>
          <w:szCs w:val="24"/>
        </w:rPr>
        <w:t xml:space="preserve"> (</w:t>
      </w:r>
      <w:r w:rsidRPr="00104792">
        <w:rPr>
          <w:rFonts w:ascii="Times New Roman" w:hAnsi="Times New Roman" w:cs="Times New Roman"/>
          <w:sz w:val="24"/>
          <w:szCs w:val="24"/>
        </w:rPr>
        <w:t>“</w:t>
      </w:r>
      <w:r w:rsidR="00C70642" w:rsidRPr="00104792">
        <w:rPr>
          <w:rFonts w:ascii="Times New Roman" w:eastAsia="Times New Roman" w:hAnsi="Times New Roman" w:cs="Times New Roman"/>
          <w:color w:val="000000" w:themeColor="text1"/>
          <w:sz w:val="24"/>
          <w:szCs w:val="24"/>
        </w:rPr>
        <w:t>conviction vacated because of a procedural or substantive defect is not considered a ‘conviction’ for immigration purposes and cannot serve as the basis for removability”</w:t>
      </w:r>
      <w:r w:rsidR="00CF78F7" w:rsidRPr="00104792">
        <w:rPr>
          <w:rFonts w:ascii="Times New Roman" w:eastAsia="Times New Roman" w:hAnsi="Times New Roman" w:cs="Times New Roman"/>
          <w:color w:val="000000" w:themeColor="text1"/>
          <w:sz w:val="24"/>
          <w:szCs w:val="24"/>
        </w:rPr>
        <w:t>)</w:t>
      </w:r>
      <w:r w:rsidR="007B7CAE" w:rsidRPr="00104792">
        <w:rPr>
          <w:rFonts w:ascii="Times New Roman" w:eastAsia="Times New Roman" w:hAnsi="Times New Roman" w:cs="Times New Roman"/>
          <w:color w:val="000000" w:themeColor="text1"/>
          <w:sz w:val="24"/>
          <w:szCs w:val="24"/>
        </w:rPr>
        <w:t>.</w:t>
      </w:r>
      <w:r w:rsidRPr="00104792">
        <w:rPr>
          <w:rFonts w:ascii="Times New Roman" w:eastAsia="Times New Roman" w:hAnsi="Times New Roman" w:cs="Times New Roman"/>
          <w:color w:val="000000" w:themeColor="text1"/>
          <w:sz w:val="24"/>
          <w:szCs w:val="24"/>
        </w:rPr>
        <w:t xml:space="preserve"> </w:t>
      </w:r>
      <w:r w:rsidR="004D402A" w:rsidRPr="00104792">
        <w:rPr>
          <w:rFonts w:ascii="Times New Roman" w:eastAsia="Times New Roman" w:hAnsi="Times New Roman" w:cs="Times New Roman"/>
          <w:color w:val="000000" w:themeColor="text1"/>
          <w:sz w:val="24"/>
          <w:szCs w:val="24"/>
        </w:rPr>
        <w:t>Neither the BIA</w:t>
      </w:r>
      <w:r w:rsidR="00C70642" w:rsidRPr="00104792">
        <w:rPr>
          <w:rFonts w:ascii="Times New Roman" w:eastAsia="Times New Roman" w:hAnsi="Times New Roman" w:cs="Times New Roman"/>
          <w:color w:val="000000" w:themeColor="text1"/>
          <w:sz w:val="24"/>
          <w:szCs w:val="24"/>
        </w:rPr>
        <w:t xml:space="preserve">, </w:t>
      </w:r>
      <w:r w:rsidR="004D402A" w:rsidRPr="00104792">
        <w:rPr>
          <w:rFonts w:ascii="Times New Roman" w:eastAsia="Times New Roman" w:hAnsi="Times New Roman" w:cs="Times New Roman"/>
          <w:color w:val="000000" w:themeColor="text1"/>
          <w:sz w:val="24"/>
          <w:szCs w:val="24"/>
        </w:rPr>
        <w:t>the Ninth Circuit</w:t>
      </w:r>
      <w:r w:rsidR="00C70642" w:rsidRPr="00104792">
        <w:rPr>
          <w:rFonts w:ascii="Times New Roman" w:eastAsia="Times New Roman" w:hAnsi="Times New Roman" w:cs="Times New Roman"/>
          <w:color w:val="000000" w:themeColor="text1"/>
          <w:sz w:val="24"/>
          <w:szCs w:val="24"/>
        </w:rPr>
        <w:t>, nor any other governing authority</w:t>
      </w:r>
      <w:r w:rsidR="004D402A" w:rsidRPr="00104792">
        <w:rPr>
          <w:rFonts w:ascii="Times New Roman" w:eastAsia="Times New Roman" w:hAnsi="Times New Roman" w:cs="Times New Roman"/>
          <w:color w:val="000000" w:themeColor="text1"/>
          <w:sz w:val="24"/>
          <w:szCs w:val="24"/>
        </w:rPr>
        <w:t xml:space="preserve"> has modified th</w:t>
      </w:r>
      <w:r w:rsidRPr="00104792">
        <w:rPr>
          <w:rFonts w:ascii="Times New Roman" w:eastAsia="Times New Roman" w:hAnsi="Times New Roman" w:cs="Times New Roman"/>
          <w:color w:val="000000" w:themeColor="text1"/>
          <w:sz w:val="24"/>
          <w:szCs w:val="24"/>
        </w:rPr>
        <w:t>is</w:t>
      </w:r>
      <w:r w:rsidR="004D402A" w:rsidRPr="00104792">
        <w:rPr>
          <w:rFonts w:ascii="Times New Roman" w:eastAsia="Times New Roman" w:hAnsi="Times New Roman" w:cs="Times New Roman"/>
          <w:color w:val="000000" w:themeColor="text1"/>
          <w:sz w:val="24"/>
          <w:szCs w:val="24"/>
        </w:rPr>
        <w:t xml:space="preserve"> rule</w:t>
      </w:r>
      <w:r w:rsidR="00D7281B" w:rsidRPr="00104792">
        <w:rPr>
          <w:rFonts w:ascii="Times New Roman" w:eastAsia="Times New Roman" w:hAnsi="Times New Roman" w:cs="Times New Roman"/>
          <w:color w:val="000000" w:themeColor="text1"/>
          <w:sz w:val="24"/>
          <w:szCs w:val="24"/>
        </w:rPr>
        <w:t>.</w:t>
      </w:r>
      <w:r w:rsidRPr="00104792">
        <w:rPr>
          <w:rFonts w:ascii="Times New Roman" w:eastAsia="Times New Roman" w:hAnsi="Times New Roman" w:cs="Times New Roman"/>
          <w:color w:val="000000" w:themeColor="text1"/>
          <w:sz w:val="24"/>
          <w:szCs w:val="24"/>
        </w:rPr>
        <w:t xml:space="preserve"> </w:t>
      </w:r>
      <w:r w:rsidR="003E63F7" w:rsidRPr="00104792">
        <w:rPr>
          <w:rFonts w:ascii="Times New Roman" w:eastAsia="Times New Roman" w:hAnsi="Times New Roman" w:cs="Times New Roman"/>
          <w:color w:val="000000" w:themeColor="text1"/>
          <w:sz w:val="24"/>
          <w:szCs w:val="24"/>
        </w:rPr>
        <w:t>These decisions bind the Respondent’s case.</w:t>
      </w:r>
      <w:r w:rsidR="004E3BFF" w:rsidRPr="00104792">
        <w:rPr>
          <w:rFonts w:ascii="Times New Roman" w:eastAsia="Times New Roman" w:hAnsi="Times New Roman" w:cs="Times New Roman"/>
          <w:color w:val="000000" w:themeColor="text1"/>
          <w:sz w:val="24"/>
          <w:szCs w:val="24"/>
        </w:rPr>
        <w:t xml:space="preserve"> </w:t>
      </w:r>
      <w:r w:rsidR="005400F7" w:rsidRPr="00104792">
        <w:rPr>
          <w:rFonts w:ascii="Times New Roman" w:eastAsia="Times New Roman" w:hAnsi="Times New Roman" w:cs="Times New Roman"/>
          <w:color w:val="000000" w:themeColor="text1"/>
          <w:sz w:val="24"/>
          <w:szCs w:val="24"/>
        </w:rPr>
        <w:t>A conviction procured through a guilty plea that was not knowing, intelligent, and voluntary</w:t>
      </w:r>
      <w:r w:rsidR="000E2577" w:rsidRPr="00104792">
        <w:rPr>
          <w:rFonts w:ascii="Times New Roman" w:eastAsia="Times New Roman" w:hAnsi="Times New Roman" w:cs="Times New Roman"/>
          <w:color w:val="000000" w:themeColor="text1"/>
          <w:sz w:val="24"/>
          <w:szCs w:val="24"/>
        </w:rPr>
        <w:t xml:space="preserve"> or that was undermined by ineffective assistance of counsel violates state and federal constitutional standards and is not legally </w:t>
      </w:r>
      <w:r w:rsidR="00BE651D" w:rsidRPr="00104792">
        <w:rPr>
          <w:rFonts w:ascii="Times New Roman" w:eastAsia="Times New Roman" w:hAnsi="Times New Roman" w:cs="Times New Roman"/>
          <w:color w:val="000000" w:themeColor="text1"/>
          <w:sz w:val="24"/>
          <w:szCs w:val="24"/>
        </w:rPr>
        <w:t>valid</w:t>
      </w:r>
      <w:r w:rsidR="005400F7" w:rsidRPr="00104792">
        <w:rPr>
          <w:rFonts w:ascii="Times New Roman" w:eastAsia="Times New Roman" w:hAnsi="Times New Roman" w:cs="Times New Roman"/>
          <w:color w:val="000000" w:themeColor="text1"/>
          <w:sz w:val="24"/>
          <w:szCs w:val="24"/>
        </w:rPr>
        <w:t>.</w:t>
      </w:r>
      <w:r w:rsidR="00164406" w:rsidRPr="00104792">
        <w:rPr>
          <w:rFonts w:ascii="Times New Roman" w:eastAsia="Times New Roman" w:hAnsi="Times New Roman" w:cs="Times New Roman"/>
          <w:color w:val="000000" w:themeColor="text1"/>
          <w:sz w:val="24"/>
          <w:szCs w:val="24"/>
        </w:rPr>
        <w:t xml:space="preserve"> </w:t>
      </w:r>
      <w:r w:rsidR="00164406" w:rsidRPr="00104792">
        <w:rPr>
          <w:rFonts w:ascii="Times New Roman" w:eastAsia="Times New Roman" w:hAnsi="Times New Roman" w:cs="Times New Roman"/>
          <w:i/>
          <w:iCs/>
          <w:color w:val="000000" w:themeColor="text1"/>
          <w:sz w:val="24"/>
          <w:szCs w:val="24"/>
        </w:rPr>
        <w:t>See, e.g.</w:t>
      </w:r>
      <w:r w:rsidR="00164406" w:rsidRPr="00104792">
        <w:rPr>
          <w:rFonts w:ascii="Times New Roman" w:eastAsia="Times New Roman" w:hAnsi="Times New Roman" w:cs="Times New Roman"/>
          <w:color w:val="000000" w:themeColor="text1"/>
          <w:sz w:val="24"/>
          <w:szCs w:val="24"/>
        </w:rPr>
        <w:t xml:space="preserve">, </w:t>
      </w:r>
      <w:r w:rsidR="00164406" w:rsidRPr="00104792">
        <w:rPr>
          <w:rFonts w:ascii="Times New Roman" w:eastAsia="Times New Roman" w:hAnsi="Times New Roman" w:cs="Times New Roman"/>
          <w:i/>
          <w:iCs/>
          <w:color w:val="000000" w:themeColor="text1"/>
          <w:sz w:val="24"/>
          <w:szCs w:val="24"/>
        </w:rPr>
        <w:t>Cardoso-</w:t>
      </w:r>
      <w:proofErr w:type="spellStart"/>
      <w:r w:rsidR="00164406" w:rsidRPr="00104792">
        <w:rPr>
          <w:rFonts w:ascii="Times New Roman" w:eastAsia="Times New Roman" w:hAnsi="Times New Roman" w:cs="Times New Roman"/>
          <w:i/>
          <w:iCs/>
          <w:color w:val="000000" w:themeColor="text1"/>
          <w:sz w:val="24"/>
          <w:szCs w:val="24"/>
        </w:rPr>
        <w:t>Tlaseca</w:t>
      </w:r>
      <w:proofErr w:type="spellEnd"/>
      <w:r w:rsidR="00164406" w:rsidRPr="00104792">
        <w:rPr>
          <w:rFonts w:ascii="Times New Roman" w:eastAsia="Times New Roman" w:hAnsi="Times New Roman" w:cs="Times New Roman"/>
          <w:i/>
          <w:iCs/>
          <w:color w:val="000000" w:themeColor="text1"/>
          <w:sz w:val="24"/>
          <w:szCs w:val="24"/>
        </w:rPr>
        <w:t xml:space="preserve"> v. Gonzales</w:t>
      </w:r>
      <w:r w:rsidR="00164406" w:rsidRPr="00104792">
        <w:rPr>
          <w:rFonts w:ascii="Times New Roman" w:eastAsia="Times New Roman" w:hAnsi="Times New Roman" w:cs="Times New Roman"/>
          <w:color w:val="000000" w:themeColor="text1"/>
          <w:sz w:val="24"/>
          <w:szCs w:val="24"/>
        </w:rPr>
        <w:t xml:space="preserve">, 460 F.3d 1102, 1104 (9th Cir. 2006) (“conviction was legally invalid” where “guilty plea was not knowing, intelligent, free or voluntary”); </w:t>
      </w:r>
      <w:r w:rsidR="00164406" w:rsidRPr="00104792">
        <w:rPr>
          <w:rFonts w:ascii="Times New Roman" w:eastAsia="Times New Roman" w:hAnsi="Times New Roman" w:cs="Times New Roman"/>
          <w:i/>
          <w:iCs/>
          <w:color w:val="000000" w:themeColor="text1"/>
          <w:sz w:val="24"/>
          <w:szCs w:val="24"/>
        </w:rPr>
        <w:t>In re. Lopez-Ochoa</w:t>
      </w:r>
      <w:r w:rsidR="00164406" w:rsidRPr="00104792">
        <w:rPr>
          <w:rFonts w:ascii="Times New Roman" w:eastAsia="Times New Roman" w:hAnsi="Times New Roman" w:cs="Times New Roman"/>
          <w:color w:val="000000" w:themeColor="text1"/>
          <w:sz w:val="24"/>
          <w:szCs w:val="24"/>
        </w:rPr>
        <w:t xml:space="preserve">, 2006WL1558703 (BIA 2006) (unpublished) (applying </w:t>
      </w:r>
      <w:r w:rsidR="00164406" w:rsidRPr="00104792">
        <w:rPr>
          <w:rFonts w:ascii="Times New Roman" w:eastAsia="Times New Roman" w:hAnsi="Times New Roman" w:cs="Times New Roman"/>
          <w:i/>
          <w:iCs/>
          <w:color w:val="000000" w:themeColor="text1"/>
          <w:sz w:val="24"/>
          <w:szCs w:val="24"/>
        </w:rPr>
        <w:t>Pickering</w:t>
      </w:r>
      <w:r w:rsidR="00164406" w:rsidRPr="00104792">
        <w:rPr>
          <w:rFonts w:ascii="Times New Roman" w:eastAsia="Times New Roman" w:hAnsi="Times New Roman" w:cs="Times New Roman"/>
          <w:color w:val="000000" w:themeColor="text1"/>
          <w:sz w:val="24"/>
          <w:szCs w:val="24"/>
        </w:rPr>
        <w:t xml:space="preserve"> to hold a “</w:t>
      </w:r>
      <w:r w:rsidR="00164406" w:rsidRPr="00104792">
        <w:rPr>
          <w:rFonts w:ascii="Times New Roman" w:hAnsi="Times New Roman" w:cs="Times New Roman"/>
          <w:sz w:val="24"/>
          <w:szCs w:val="24"/>
        </w:rPr>
        <w:t>criminal conviction [that] was vacated because the respondent's plea was not knowing and voluntary” was not a “conviction” under INA § 101(a)(48)(A))</w:t>
      </w:r>
      <w:r w:rsidR="00164406" w:rsidRPr="00104792">
        <w:rPr>
          <w:rFonts w:ascii="Times New Roman" w:eastAsia="Times New Roman" w:hAnsi="Times New Roman" w:cs="Times New Roman"/>
          <w:color w:val="000000" w:themeColor="text1"/>
          <w:sz w:val="24"/>
          <w:szCs w:val="24"/>
        </w:rPr>
        <w:t xml:space="preserve">; </w:t>
      </w:r>
      <w:r w:rsidR="00164406" w:rsidRPr="00104792">
        <w:rPr>
          <w:rFonts w:ascii="Times New Roman" w:eastAsia="Times New Roman" w:hAnsi="Times New Roman" w:cs="Times New Roman"/>
          <w:i/>
          <w:iCs/>
          <w:color w:val="000000" w:themeColor="text1"/>
          <w:sz w:val="24"/>
          <w:szCs w:val="24"/>
        </w:rPr>
        <w:t>In re. Cazares Mendez</w:t>
      </w:r>
      <w:r w:rsidR="00164406" w:rsidRPr="00104792">
        <w:rPr>
          <w:rFonts w:ascii="Times New Roman" w:eastAsia="Times New Roman" w:hAnsi="Times New Roman" w:cs="Times New Roman"/>
          <w:color w:val="000000" w:themeColor="text1"/>
          <w:sz w:val="24"/>
          <w:szCs w:val="24"/>
        </w:rPr>
        <w:t>, 2006WL1455242 (BIA 2006) (unpublished) (same, citing</w:t>
      </w:r>
      <w:r w:rsidR="00164406" w:rsidRPr="00104792">
        <w:rPr>
          <w:rFonts w:ascii="Times New Roman" w:eastAsia="Times New Roman" w:hAnsi="Times New Roman" w:cs="Times New Roman"/>
          <w:i/>
          <w:iCs/>
          <w:color w:val="000000" w:themeColor="text1"/>
          <w:sz w:val="24"/>
          <w:szCs w:val="24"/>
        </w:rPr>
        <w:t xml:space="preserve"> Matter of Rodriguez-Ruiz</w:t>
      </w:r>
      <w:r w:rsidR="00164406" w:rsidRPr="00104792">
        <w:rPr>
          <w:rFonts w:ascii="Times New Roman" w:eastAsia="Times New Roman" w:hAnsi="Times New Roman" w:cs="Times New Roman"/>
          <w:color w:val="000000" w:themeColor="text1"/>
          <w:sz w:val="24"/>
          <w:szCs w:val="24"/>
        </w:rPr>
        <w:t xml:space="preserve">, 22 I&amp;N Dec. 1378 (BIA 2000), </w:t>
      </w:r>
      <w:r w:rsidR="00164406" w:rsidRPr="00104792">
        <w:rPr>
          <w:rFonts w:ascii="Times New Roman" w:eastAsia="Times New Roman" w:hAnsi="Times New Roman" w:cs="Times New Roman"/>
          <w:i/>
          <w:iCs/>
          <w:color w:val="000000" w:themeColor="text1"/>
          <w:sz w:val="24"/>
          <w:szCs w:val="24"/>
        </w:rPr>
        <w:t xml:space="preserve">Matter of </w:t>
      </w:r>
      <w:proofErr w:type="spellStart"/>
      <w:r w:rsidR="00164406" w:rsidRPr="00104792">
        <w:rPr>
          <w:rFonts w:ascii="Times New Roman" w:eastAsia="Times New Roman" w:hAnsi="Times New Roman" w:cs="Times New Roman"/>
          <w:i/>
          <w:iCs/>
          <w:color w:val="000000" w:themeColor="text1"/>
          <w:sz w:val="24"/>
          <w:szCs w:val="24"/>
        </w:rPr>
        <w:t>Adamiak</w:t>
      </w:r>
      <w:proofErr w:type="spellEnd"/>
      <w:r w:rsidR="00164406" w:rsidRPr="00104792">
        <w:rPr>
          <w:rFonts w:ascii="Times New Roman" w:eastAsia="Times New Roman" w:hAnsi="Times New Roman" w:cs="Times New Roman"/>
          <w:color w:val="000000" w:themeColor="text1"/>
          <w:sz w:val="24"/>
          <w:szCs w:val="24"/>
        </w:rPr>
        <w:t xml:space="preserve">, 23 I&amp;N Dec. 878 (BIA 2006)). </w:t>
      </w:r>
      <w:r w:rsidR="00164406" w:rsidRPr="00104792">
        <w:rPr>
          <w:rFonts w:ascii="Times New Roman" w:eastAsia="Times New Roman" w:hAnsi="Times New Roman" w:cs="Times New Roman"/>
          <w:i/>
          <w:iCs/>
          <w:color w:val="000000" w:themeColor="text1"/>
          <w:sz w:val="24"/>
          <w:szCs w:val="24"/>
        </w:rPr>
        <w:t>See also, e.g.</w:t>
      </w:r>
      <w:r w:rsidR="00164406" w:rsidRPr="00104792">
        <w:rPr>
          <w:rFonts w:ascii="Times New Roman" w:eastAsia="Times New Roman" w:hAnsi="Times New Roman" w:cs="Times New Roman"/>
          <w:color w:val="000000" w:themeColor="text1"/>
          <w:sz w:val="24"/>
          <w:szCs w:val="24"/>
        </w:rPr>
        <w:t xml:space="preserve">, </w:t>
      </w:r>
      <w:r w:rsidR="00164406" w:rsidRPr="00104792">
        <w:rPr>
          <w:rFonts w:ascii="Times New Roman" w:eastAsia="Times New Roman" w:hAnsi="Times New Roman" w:cs="Times New Roman"/>
          <w:i/>
          <w:iCs/>
          <w:color w:val="000000" w:themeColor="text1"/>
          <w:sz w:val="24"/>
          <w:szCs w:val="24"/>
        </w:rPr>
        <w:t>In re. Eladio Soler a.k.a. Luis Bonilla Rivera</w:t>
      </w:r>
      <w:r w:rsidR="00164406" w:rsidRPr="00104792">
        <w:rPr>
          <w:rFonts w:ascii="Times New Roman" w:eastAsia="Times New Roman" w:hAnsi="Times New Roman" w:cs="Times New Roman"/>
          <w:color w:val="000000" w:themeColor="text1"/>
          <w:sz w:val="24"/>
          <w:szCs w:val="24"/>
        </w:rPr>
        <w:t>, 2009WL1863812 (BIA 2009) (unpublished) (“</w:t>
      </w:r>
      <w:r w:rsidR="00164406" w:rsidRPr="00104792">
        <w:rPr>
          <w:rFonts w:ascii="Times New Roman" w:hAnsi="Times New Roman" w:cs="Times New Roman"/>
          <w:color w:val="212121"/>
          <w:sz w:val="24"/>
          <w:szCs w:val="24"/>
        </w:rPr>
        <w:t>A conviction </w:t>
      </w:r>
      <w:r w:rsidR="00164406" w:rsidRPr="00104792">
        <w:rPr>
          <w:rStyle w:val="cosearchterm"/>
          <w:rFonts w:ascii="Times New Roman" w:hAnsi="Times New Roman" w:cs="Times New Roman"/>
          <w:color w:val="252525"/>
          <w:sz w:val="24"/>
          <w:szCs w:val="24"/>
        </w:rPr>
        <w:t>vacated</w:t>
      </w:r>
      <w:r w:rsidR="00164406" w:rsidRPr="00104792">
        <w:rPr>
          <w:rFonts w:ascii="Times New Roman" w:hAnsi="Times New Roman" w:cs="Times New Roman"/>
          <w:color w:val="212121"/>
          <w:sz w:val="24"/>
          <w:szCs w:val="24"/>
        </w:rPr>
        <w:t> due</w:t>
      </w:r>
      <w:r w:rsidR="000759CE" w:rsidRPr="00104792">
        <w:rPr>
          <w:rFonts w:ascii="Times New Roman" w:hAnsi="Times New Roman" w:cs="Times New Roman"/>
          <w:color w:val="212121"/>
          <w:sz w:val="24"/>
          <w:szCs w:val="24"/>
        </w:rPr>
        <w:t xml:space="preserve"> to ineffective assistance of </w:t>
      </w:r>
      <w:r w:rsidR="00164406" w:rsidRPr="00104792">
        <w:rPr>
          <w:rFonts w:ascii="Times New Roman" w:hAnsi="Times New Roman" w:cs="Times New Roman"/>
          <w:color w:val="212121"/>
          <w:sz w:val="24"/>
          <w:szCs w:val="24"/>
        </w:rPr>
        <w:t>counsel qualifies as a </w:t>
      </w:r>
      <w:r w:rsidR="00164406" w:rsidRPr="00104792">
        <w:rPr>
          <w:rStyle w:val="cosearchterm"/>
          <w:rFonts w:ascii="Times New Roman" w:hAnsi="Times New Roman" w:cs="Times New Roman"/>
          <w:color w:val="252525"/>
          <w:sz w:val="24"/>
          <w:szCs w:val="24"/>
        </w:rPr>
        <w:t>vacation</w:t>
      </w:r>
      <w:r w:rsidR="00164406" w:rsidRPr="00104792">
        <w:rPr>
          <w:rFonts w:ascii="Times New Roman" w:hAnsi="Times New Roman" w:cs="Times New Roman"/>
          <w:color w:val="212121"/>
          <w:sz w:val="24"/>
          <w:szCs w:val="24"/>
        </w:rPr>
        <w:t xml:space="preserve"> on the merits.”) (citing </w:t>
      </w:r>
      <w:r w:rsidR="00164406" w:rsidRPr="00104792">
        <w:rPr>
          <w:rFonts w:ascii="Times New Roman" w:hAnsi="Times New Roman" w:cs="Times New Roman"/>
          <w:i/>
          <w:iCs/>
          <w:color w:val="212121"/>
          <w:sz w:val="24"/>
          <w:szCs w:val="24"/>
        </w:rPr>
        <w:t>Pickering</w:t>
      </w:r>
      <w:r w:rsidR="00164406" w:rsidRPr="00104792">
        <w:rPr>
          <w:rFonts w:ascii="Times New Roman" w:hAnsi="Times New Roman" w:cs="Times New Roman"/>
          <w:color w:val="212121"/>
          <w:sz w:val="24"/>
          <w:szCs w:val="24"/>
        </w:rPr>
        <w:t xml:space="preserve">, and </w:t>
      </w:r>
      <w:proofErr w:type="spellStart"/>
      <w:r w:rsidR="00164406" w:rsidRPr="00104792">
        <w:rPr>
          <w:rFonts w:ascii="Times New Roman" w:hAnsi="Times New Roman" w:cs="Times New Roman"/>
          <w:i/>
          <w:iCs/>
          <w:color w:val="212121"/>
          <w:sz w:val="24"/>
          <w:szCs w:val="24"/>
        </w:rPr>
        <w:t>Rumierz</w:t>
      </w:r>
      <w:proofErr w:type="spellEnd"/>
      <w:r w:rsidR="00164406" w:rsidRPr="00104792">
        <w:rPr>
          <w:rFonts w:ascii="Times New Roman" w:hAnsi="Times New Roman" w:cs="Times New Roman"/>
          <w:i/>
          <w:iCs/>
          <w:color w:val="212121"/>
          <w:sz w:val="24"/>
          <w:szCs w:val="24"/>
        </w:rPr>
        <w:t xml:space="preserve"> v. Gonzales</w:t>
      </w:r>
      <w:r w:rsidR="00164406" w:rsidRPr="00104792">
        <w:rPr>
          <w:rFonts w:ascii="Times New Roman" w:hAnsi="Times New Roman" w:cs="Times New Roman"/>
          <w:color w:val="212121"/>
          <w:sz w:val="24"/>
          <w:szCs w:val="24"/>
        </w:rPr>
        <w:t>, 456 F.3d 31 (1st Cir. 2006))</w:t>
      </w:r>
      <w:r w:rsidR="00F408CA" w:rsidRPr="00104792">
        <w:rPr>
          <w:rFonts w:ascii="Times New Roman" w:hAnsi="Times New Roman" w:cs="Times New Roman"/>
          <w:color w:val="212121"/>
          <w:sz w:val="24"/>
          <w:szCs w:val="24"/>
        </w:rPr>
        <w:t xml:space="preserve">; </w:t>
      </w:r>
      <w:r w:rsidR="00F408CA" w:rsidRPr="00104792">
        <w:rPr>
          <w:rFonts w:ascii="Times New Roman" w:eastAsia="Times New Roman" w:hAnsi="Times New Roman" w:cs="Times New Roman"/>
          <w:color w:val="000000" w:themeColor="text1"/>
          <w:sz w:val="24"/>
          <w:szCs w:val="24"/>
        </w:rPr>
        <w:t xml:space="preserve">Table of Cases, attached at Appendix </w:t>
      </w:r>
      <w:r w:rsidR="009C2DB8">
        <w:rPr>
          <w:rFonts w:ascii="Times New Roman" w:eastAsia="Times New Roman" w:hAnsi="Times New Roman" w:cs="Times New Roman"/>
          <w:color w:val="000000" w:themeColor="text1"/>
          <w:sz w:val="24"/>
          <w:szCs w:val="24"/>
        </w:rPr>
        <w:t xml:space="preserve">A, Appendix </w:t>
      </w:r>
      <w:r w:rsidR="00F408CA" w:rsidRPr="00104792">
        <w:rPr>
          <w:rFonts w:ascii="Times New Roman" w:eastAsia="Times New Roman" w:hAnsi="Times New Roman" w:cs="Times New Roman"/>
          <w:color w:val="000000" w:themeColor="text1"/>
          <w:sz w:val="24"/>
          <w:szCs w:val="24"/>
        </w:rPr>
        <w:t>B.</w:t>
      </w:r>
      <w:r w:rsidR="000759CE" w:rsidRPr="00104792">
        <w:rPr>
          <w:rFonts w:ascii="Times New Roman" w:eastAsia="Times New Roman" w:hAnsi="Times New Roman" w:cs="Times New Roman"/>
          <w:color w:val="000000" w:themeColor="text1"/>
          <w:sz w:val="24"/>
          <w:szCs w:val="24"/>
        </w:rPr>
        <w:t xml:space="preserve"> </w:t>
      </w:r>
      <w:r w:rsidR="00BE651D" w:rsidRPr="00104792">
        <w:rPr>
          <w:rFonts w:ascii="Times New Roman" w:eastAsia="Times New Roman" w:hAnsi="Times New Roman" w:cs="Times New Roman"/>
          <w:color w:val="000000" w:themeColor="text1"/>
          <w:sz w:val="24"/>
          <w:szCs w:val="24"/>
        </w:rPr>
        <w:t xml:space="preserve">There are </w:t>
      </w:r>
      <w:r w:rsidR="00BE651D" w:rsidRPr="00104792">
        <w:rPr>
          <w:rFonts w:ascii="Times New Roman" w:eastAsia="Times New Roman" w:hAnsi="Times New Roman" w:cs="Times New Roman"/>
          <w:color w:val="000000" w:themeColor="text1"/>
          <w:sz w:val="24"/>
          <w:szCs w:val="24"/>
        </w:rPr>
        <w:lastRenderedPageBreak/>
        <w:t>two bases for a 1473.7(a)(1) vacatur: (1) that a plea was not knowing, voluntary or intelligent, and (2) that the plea was undermined by ineffective assistance of counsel. Both bases are based on legal, not rehabilitative, grounds</w:t>
      </w:r>
      <w:r w:rsidR="00486DD9">
        <w:rPr>
          <w:rFonts w:ascii="Times New Roman" w:eastAsia="Times New Roman" w:hAnsi="Times New Roman" w:cs="Times New Roman"/>
          <w:color w:val="000000" w:themeColor="text1"/>
          <w:sz w:val="24"/>
          <w:szCs w:val="24"/>
        </w:rPr>
        <w:t>, and nullify a prior offense for immigration purposes</w:t>
      </w:r>
      <w:r w:rsidR="00BE651D" w:rsidRPr="00104792">
        <w:rPr>
          <w:rFonts w:ascii="Times New Roman" w:eastAsia="Times New Roman" w:hAnsi="Times New Roman" w:cs="Times New Roman"/>
          <w:color w:val="000000" w:themeColor="text1"/>
          <w:sz w:val="24"/>
          <w:szCs w:val="24"/>
        </w:rPr>
        <w:t xml:space="preserve">. </w:t>
      </w:r>
    </w:p>
    <w:p w14:paraId="1AA27F3C" w14:textId="66F7D911" w:rsidR="00640FFF" w:rsidRPr="00104792" w:rsidRDefault="00640FFF" w:rsidP="000759CE">
      <w:pPr>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14:paraId="4D4F4AD3" w14:textId="6259844E" w:rsidR="00640FFF" w:rsidRPr="00104792" w:rsidRDefault="00640FFF" w:rsidP="00640FFF">
      <w:pPr>
        <w:pStyle w:val="ListParagraph"/>
        <w:numPr>
          <w:ilvl w:val="0"/>
          <w:numId w:val="16"/>
        </w:numPr>
        <w:autoSpaceDE w:val="0"/>
        <w:autoSpaceDN w:val="0"/>
        <w:adjustRightInd w:val="0"/>
        <w:spacing w:after="0" w:line="240" w:lineRule="auto"/>
        <w:ind w:left="2520"/>
        <w:jc w:val="both"/>
        <w:rPr>
          <w:rFonts w:ascii="Times New Roman" w:eastAsia="Times New Roman" w:hAnsi="Times New Roman" w:cs="Times New Roman"/>
          <w:b/>
          <w:bCs/>
          <w:color w:val="000000" w:themeColor="text1"/>
          <w:sz w:val="24"/>
          <w:szCs w:val="24"/>
        </w:rPr>
      </w:pPr>
      <w:r w:rsidRPr="00104792">
        <w:rPr>
          <w:rFonts w:ascii="Times New Roman" w:eastAsia="Times New Roman" w:hAnsi="Times New Roman" w:cs="Times New Roman"/>
          <w:b/>
          <w:bCs/>
          <w:color w:val="000000" w:themeColor="text1"/>
          <w:sz w:val="24"/>
          <w:szCs w:val="24"/>
        </w:rPr>
        <w:t>Vacatur for violation of constitutional and statutory due process rights</w:t>
      </w:r>
    </w:p>
    <w:p w14:paraId="43654EED" w14:textId="77777777" w:rsidR="000759CE" w:rsidRPr="00104792" w:rsidRDefault="000759CE" w:rsidP="000759CE">
      <w:pPr>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14:paraId="0B035B48" w14:textId="7EB03C74" w:rsidR="0046431D" w:rsidRPr="00104792" w:rsidRDefault="000B16C8" w:rsidP="000B16C8">
      <w:pPr>
        <w:autoSpaceDE w:val="0"/>
        <w:autoSpaceDN w:val="0"/>
        <w:adjustRightInd w:val="0"/>
        <w:spacing w:after="0" w:line="240" w:lineRule="auto"/>
        <w:ind w:firstLine="720"/>
        <w:rPr>
          <w:rFonts w:ascii="Times New Roman" w:hAnsi="Times New Roman" w:cs="Times New Roman"/>
          <w:sz w:val="24"/>
          <w:szCs w:val="24"/>
        </w:rPr>
      </w:pPr>
      <w:r w:rsidRPr="00104792">
        <w:rPr>
          <w:rFonts w:ascii="Times New Roman" w:eastAsia="Times New Roman" w:hAnsi="Times New Roman" w:cs="Times New Roman"/>
          <w:color w:val="000000" w:themeColor="text1"/>
          <w:sz w:val="24"/>
          <w:szCs w:val="24"/>
        </w:rPr>
        <w:t xml:space="preserve">A “guilty plea” that “has since been vacated” because a defendant “was not adequately informed of the immigration consequences of the plea” “can no longer serve as a basis for removability.” </w:t>
      </w:r>
      <w:r w:rsidRPr="00104792">
        <w:rPr>
          <w:rFonts w:ascii="Times New Roman" w:eastAsia="Times New Roman" w:hAnsi="Times New Roman" w:cs="Times New Roman"/>
          <w:i/>
          <w:iCs/>
          <w:color w:val="000000" w:themeColor="text1"/>
          <w:sz w:val="24"/>
          <w:szCs w:val="24"/>
        </w:rPr>
        <w:t>Reyes-Torres</w:t>
      </w:r>
      <w:r w:rsidR="00E810FE">
        <w:rPr>
          <w:rFonts w:ascii="Times New Roman" w:eastAsia="Times New Roman" w:hAnsi="Times New Roman" w:cs="Times New Roman"/>
          <w:i/>
          <w:iCs/>
          <w:color w:val="000000" w:themeColor="text1"/>
          <w:sz w:val="24"/>
          <w:szCs w:val="24"/>
        </w:rPr>
        <w:t xml:space="preserve"> v. Holder</w:t>
      </w:r>
      <w:r w:rsidRPr="00104792">
        <w:rPr>
          <w:rFonts w:ascii="Times New Roman" w:eastAsia="Times New Roman" w:hAnsi="Times New Roman" w:cs="Times New Roman"/>
          <w:color w:val="000000" w:themeColor="text1"/>
          <w:sz w:val="24"/>
          <w:szCs w:val="24"/>
        </w:rPr>
        <w:t>, 645 F.3d</w:t>
      </w:r>
      <w:r w:rsidR="00E810FE">
        <w:rPr>
          <w:rFonts w:ascii="Times New Roman" w:eastAsia="Times New Roman" w:hAnsi="Times New Roman" w:cs="Times New Roman"/>
          <w:color w:val="000000" w:themeColor="text1"/>
          <w:sz w:val="24"/>
          <w:szCs w:val="24"/>
        </w:rPr>
        <w:t xml:space="preserve"> 1073, 1075,</w:t>
      </w:r>
      <w:r w:rsidRPr="00104792">
        <w:rPr>
          <w:rFonts w:ascii="Times New Roman" w:eastAsia="Times New Roman" w:hAnsi="Times New Roman" w:cs="Times New Roman"/>
          <w:color w:val="000000" w:themeColor="text1"/>
          <w:sz w:val="24"/>
          <w:szCs w:val="24"/>
        </w:rPr>
        <w:t xml:space="preserve"> 1077</w:t>
      </w:r>
      <w:r w:rsidR="00E810FE">
        <w:rPr>
          <w:rFonts w:ascii="Times New Roman" w:eastAsia="Times New Roman" w:hAnsi="Times New Roman" w:cs="Times New Roman"/>
          <w:color w:val="000000" w:themeColor="text1"/>
          <w:sz w:val="24"/>
          <w:szCs w:val="24"/>
        </w:rPr>
        <w:t xml:space="preserve"> (9th Cir. 2011)</w:t>
      </w:r>
      <w:r w:rsidRPr="00104792">
        <w:rPr>
          <w:rFonts w:ascii="Times New Roman" w:eastAsia="Times New Roman" w:hAnsi="Times New Roman" w:cs="Times New Roman"/>
          <w:color w:val="000000" w:themeColor="text1"/>
          <w:sz w:val="24"/>
          <w:szCs w:val="24"/>
        </w:rPr>
        <w:t xml:space="preserve"> (citing </w:t>
      </w:r>
      <w:r w:rsidRPr="00104792">
        <w:rPr>
          <w:rFonts w:ascii="Times New Roman" w:eastAsia="Times New Roman" w:hAnsi="Times New Roman" w:cs="Times New Roman"/>
          <w:i/>
          <w:iCs/>
          <w:color w:val="000000" w:themeColor="text1"/>
          <w:sz w:val="24"/>
          <w:szCs w:val="24"/>
        </w:rPr>
        <w:t>Cardoso-</w:t>
      </w:r>
      <w:proofErr w:type="spellStart"/>
      <w:r w:rsidRPr="00104792">
        <w:rPr>
          <w:rFonts w:ascii="Times New Roman" w:eastAsia="Times New Roman" w:hAnsi="Times New Roman" w:cs="Times New Roman"/>
          <w:i/>
          <w:iCs/>
          <w:color w:val="000000" w:themeColor="text1"/>
          <w:sz w:val="24"/>
          <w:szCs w:val="24"/>
        </w:rPr>
        <w:t>Tlaseca</w:t>
      </w:r>
      <w:proofErr w:type="spellEnd"/>
      <w:r w:rsidRPr="00104792">
        <w:rPr>
          <w:rFonts w:ascii="Times New Roman" w:eastAsia="Times New Roman" w:hAnsi="Times New Roman" w:cs="Times New Roman"/>
          <w:color w:val="000000" w:themeColor="text1"/>
          <w:sz w:val="24"/>
          <w:szCs w:val="24"/>
        </w:rPr>
        <w:t xml:space="preserve">, 460 F.3d </w:t>
      </w:r>
      <w:r w:rsidR="000759CE" w:rsidRPr="00104792">
        <w:rPr>
          <w:rFonts w:ascii="Times New Roman" w:eastAsia="Times New Roman" w:hAnsi="Times New Roman" w:cs="Times New Roman"/>
          <w:color w:val="000000" w:themeColor="text1"/>
          <w:sz w:val="24"/>
          <w:szCs w:val="24"/>
        </w:rPr>
        <w:t>at</w:t>
      </w:r>
      <w:r w:rsidRPr="00104792">
        <w:rPr>
          <w:rFonts w:ascii="Times New Roman" w:eastAsia="Times New Roman" w:hAnsi="Times New Roman" w:cs="Times New Roman"/>
          <w:color w:val="000000" w:themeColor="text1"/>
          <w:sz w:val="24"/>
          <w:szCs w:val="24"/>
        </w:rPr>
        <w:t xml:space="preserve"> 1107</w:t>
      </w:r>
      <w:r w:rsidR="000759CE" w:rsidRPr="00104792">
        <w:rPr>
          <w:rFonts w:ascii="Times New Roman" w:eastAsia="Times New Roman" w:hAnsi="Times New Roman" w:cs="Times New Roman"/>
          <w:color w:val="000000" w:themeColor="text1"/>
          <w:sz w:val="24"/>
          <w:szCs w:val="24"/>
        </w:rPr>
        <w:t>)</w:t>
      </w:r>
      <w:r w:rsidRPr="00104792">
        <w:rPr>
          <w:rFonts w:ascii="Times New Roman" w:eastAsia="Times New Roman" w:hAnsi="Times New Roman" w:cs="Times New Roman"/>
          <w:color w:val="000000" w:themeColor="text1"/>
          <w:sz w:val="24"/>
          <w:szCs w:val="24"/>
        </w:rPr>
        <w:t xml:space="preserve">. </w:t>
      </w:r>
      <w:r w:rsidR="00C76734" w:rsidRPr="00104792">
        <w:rPr>
          <w:rFonts w:ascii="Times New Roman" w:eastAsia="Times New Roman" w:hAnsi="Times New Roman" w:cs="Times New Roman"/>
          <w:color w:val="000000" w:themeColor="text1"/>
          <w:sz w:val="24"/>
          <w:szCs w:val="24"/>
        </w:rPr>
        <w:t>A</w:t>
      </w:r>
      <w:r w:rsidR="00776A61" w:rsidRPr="00104792">
        <w:rPr>
          <w:rFonts w:ascii="Times New Roman" w:eastAsia="Times New Roman" w:hAnsi="Times New Roman" w:cs="Times New Roman"/>
          <w:color w:val="000000" w:themeColor="text1"/>
          <w:sz w:val="24"/>
          <w:szCs w:val="24"/>
        </w:rPr>
        <w:t xml:space="preserve"> defendant enter</w:t>
      </w:r>
      <w:r w:rsidR="00C76734" w:rsidRPr="00104792">
        <w:rPr>
          <w:rFonts w:ascii="Times New Roman" w:eastAsia="Times New Roman" w:hAnsi="Times New Roman" w:cs="Times New Roman"/>
          <w:color w:val="000000" w:themeColor="text1"/>
          <w:sz w:val="24"/>
          <w:szCs w:val="24"/>
        </w:rPr>
        <w:t>ing</w:t>
      </w:r>
      <w:r w:rsidR="00776A61" w:rsidRPr="00104792">
        <w:rPr>
          <w:rFonts w:ascii="Times New Roman" w:eastAsia="Times New Roman" w:hAnsi="Times New Roman" w:cs="Times New Roman"/>
          <w:color w:val="000000" w:themeColor="text1"/>
          <w:sz w:val="24"/>
          <w:szCs w:val="24"/>
        </w:rPr>
        <w:t xml:space="preserve"> a guilty plea</w:t>
      </w:r>
      <w:r w:rsidR="00C76734" w:rsidRPr="00104792">
        <w:rPr>
          <w:rFonts w:ascii="Times New Roman" w:eastAsia="Times New Roman" w:hAnsi="Times New Roman" w:cs="Times New Roman"/>
          <w:color w:val="000000" w:themeColor="text1"/>
          <w:sz w:val="24"/>
          <w:szCs w:val="24"/>
        </w:rPr>
        <w:t xml:space="preserve"> </w:t>
      </w:r>
      <w:r w:rsidR="00776A61" w:rsidRPr="00104792">
        <w:rPr>
          <w:rFonts w:ascii="Times New Roman" w:hAnsi="Times New Roman" w:cs="Times New Roman"/>
          <w:color w:val="212121"/>
          <w:sz w:val="24"/>
          <w:szCs w:val="24"/>
        </w:rPr>
        <w:t>“stands as a witness against himself and he is shielded by the Fifth Amendment</w:t>
      </w:r>
      <w:r w:rsidR="00C76734" w:rsidRPr="00104792">
        <w:rPr>
          <w:rFonts w:ascii="Times New Roman" w:hAnsi="Times New Roman" w:cs="Times New Roman"/>
          <w:color w:val="212121"/>
          <w:sz w:val="24"/>
          <w:szCs w:val="24"/>
        </w:rPr>
        <w:t xml:space="preserve">,” and for </w:t>
      </w:r>
      <w:r w:rsidR="00C76734" w:rsidRPr="00104792">
        <w:rPr>
          <w:rFonts w:ascii="Times New Roman" w:eastAsia="Times New Roman" w:hAnsi="Times New Roman" w:cs="Times New Roman"/>
          <w:color w:val="000000" w:themeColor="text1"/>
          <w:sz w:val="24"/>
          <w:szCs w:val="24"/>
        </w:rPr>
        <w:t>the</w:t>
      </w:r>
      <w:r w:rsidR="00E54A17" w:rsidRPr="00104792">
        <w:rPr>
          <w:rFonts w:ascii="Times New Roman" w:eastAsia="Times New Roman" w:hAnsi="Times New Roman" w:cs="Times New Roman"/>
          <w:color w:val="000000" w:themeColor="text1"/>
          <w:sz w:val="24"/>
          <w:szCs w:val="24"/>
        </w:rPr>
        <w:t xml:space="preserve"> plea to pass Fifth Amendment scrutiny, t</w:t>
      </w:r>
      <w:r w:rsidR="00CE407C" w:rsidRPr="00104792">
        <w:rPr>
          <w:rFonts w:ascii="Times New Roman" w:hAnsi="Times New Roman" w:cs="Times New Roman"/>
          <w:color w:val="212121"/>
          <w:sz w:val="24"/>
          <w:szCs w:val="24"/>
        </w:rPr>
        <w:t xml:space="preserve">he </w:t>
      </w:r>
      <w:r w:rsidR="00A81FF6" w:rsidRPr="00104792">
        <w:rPr>
          <w:rFonts w:ascii="Times New Roman" w:hAnsi="Times New Roman" w:cs="Times New Roman"/>
          <w:color w:val="212121"/>
          <w:sz w:val="24"/>
          <w:szCs w:val="24"/>
        </w:rPr>
        <w:t>“minimum requirement [is] that his plea be the voluntary expression of his own choice</w:t>
      </w:r>
      <w:r w:rsidR="00E54A17" w:rsidRPr="00104792">
        <w:rPr>
          <w:rFonts w:ascii="Times New Roman" w:hAnsi="Times New Roman" w:cs="Times New Roman"/>
          <w:color w:val="212121"/>
          <w:sz w:val="24"/>
          <w:szCs w:val="24"/>
        </w:rPr>
        <w:t>.”</w:t>
      </w:r>
      <w:r w:rsidR="00C76734" w:rsidRPr="00104792">
        <w:rPr>
          <w:rFonts w:ascii="Times New Roman" w:hAnsi="Times New Roman" w:cs="Times New Roman"/>
          <w:color w:val="212121"/>
          <w:sz w:val="24"/>
          <w:szCs w:val="24"/>
        </w:rPr>
        <w:t xml:space="preserve"> </w:t>
      </w:r>
      <w:r w:rsidR="00C76734" w:rsidRPr="00104792">
        <w:rPr>
          <w:rFonts w:ascii="Times New Roman" w:hAnsi="Times New Roman" w:cs="Times New Roman"/>
          <w:i/>
          <w:iCs/>
          <w:color w:val="212121"/>
          <w:sz w:val="24"/>
          <w:szCs w:val="24"/>
        </w:rPr>
        <w:t>Brady v. U.S.</w:t>
      </w:r>
      <w:r w:rsidR="00C76734" w:rsidRPr="00104792">
        <w:rPr>
          <w:rFonts w:ascii="Times New Roman" w:hAnsi="Times New Roman" w:cs="Times New Roman"/>
          <w:color w:val="212121"/>
          <w:sz w:val="24"/>
          <w:szCs w:val="24"/>
        </w:rPr>
        <w:t xml:space="preserve">, 397 U.S. 742, 748 (1970). </w:t>
      </w:r>
      <w:r w:rsidR="00E54A17" w:rsidRPr="00104792">
        <w:rPr>
          <w:rFonts w:ascii="Times New Roman" w:hAnsi="Times New Roman" w:cs="Times New Roman"/>
          <w:color w:val="212121"/>
          <w:sz w:val="24"/>
          <w:szCs w:val="24"/>
        </w:rPr>
        <w:t>B</w:t>
      </w:r>
      <w:r w:rsidR="004E3BFF" w:rsidRPr="00104792">
        <w:rPr>
          <w:rFonts w:ascii="Times New Roman" w:hAnsi="Times New Roman" w:cs="Times New Roman"/>
          <w:color w:val="212121"/>
          <w:sz w:val="24"/>
          <w:szCs w:val="24"/>
        </w:rPr>
        <w:t>y pleading guilty and thereby giving</w:t>
      </w:r>
      <w:r w:rsidR="00A81FF6" w:rsidRPr="00104792">
        <w:rPr>
          <w:rFonts w:ascii="Times New Roman" w:hAnsi="Times New Roman" w:cs="Times New Roman"/>
          <w:color w:val="212121"/>
          <w:sz w:val="24"/>
          <w:szCs w:val="24"/>
        </w:rPr>
        <w:t xml:space="preserve"> </w:t>
      </w:r>
      <w:r w:rsidR="004E3BFF" w:rsidRPr="00104792">
        <w:rPr>
          <w:rFonts w:ascii="Times New Roman" w:hAnsi="Times New Roman" w:cs="Times New Roman"/>
          <w:color w:val="212121"/>
          <w:sz w:val="24"/>
          <w:szCs w:val="24"/>
        </w:rPr>
        <w:t>“</w:t>
      </w:r>
      <w:r w:rsidR="00A81FF6" w:rsidRPr="00104792">
        <w:rPr>
          <w:rFonts w:ascii="Times New Roman" w:hAnsi="Times New Roman" w:cs="Times New Roman"/>
          <w:color w:val="212121"/>
          <w:sz w:val="24"/>
          <w:szCs w:val="24"/>
        </w:rPr>
        <w:t>consent that judgment of conviction may be entered without a trial</w:t>
      </w:r>
      <w:r w:rsidR="004E3BFF" w:rsidRPr="00104792">
        <w:rPr>
          <w:rFonts w:ascii="Times New Roman" w:hAnsi="Times New Roman" w:cs="Times New Roman"/>
          <w:color w:val="212121"/>
          <w:sz w:val="24"/>
          <w:szCs w:val="24"/>
        </w:rPr>
        <w:t>” there has been “</w:t>
      </w:r>
      <w:r w:rsidR="00A81FF6" w:rsidRPr="00104792">
        <w:rPr>
          <w:rFonts w:ascii="Times New Roman" w:hAnsi="Times New Roman" w:cs="Times New Roman"/>
          <w:color w:val="212121"/>
          <w:sz w:val="24"/>
          <w:szCs w:val="24"/>
        </w:rPr>
        <w:t>a waiver of his right to trial before a jury or a judge</w:t>
      </w:r>
      <w:r w:rsidR="00776A61" w:rsidRPr="00104792">
        <w:rPr>
          <w:rFonts w:ascii="Times New Roman" w:hAnsi="Times New Roman" w:cs="Times New Roman"/>
          <w:color w:val="212121"/>
          <w:sz w:val="24"/>
          <w:szCs w:val="24"/>
        </w:rPr>
        <w:t>.</w:t>
      </w:r>
      <w:r w:rsidR="00E54A17" w:rsidRPr="00104792">
        <w:rPr>
          <w:rFonts w:ascii="Times New Roman" w:hAnsi="Times New Roman" w:cs="Times New Roman"/>
          <w:color w:val="212121"/>
          <w:sz w:val="24"/>
          <w:szCs w:val="24"/>
        </w:rPr>
        <w:t xml:space="preserve">” </w:t>
      </w:r>
      <w:r w:rsidR="00776A61" w:rsidRPr="00104792">
        <w:rPr>
          <w:rFonts w:ascii="Times New Roman" w:hAnsi="Times New Roman" w:cs="Times New Roman"/>
          <w:i/>
          <w:iCs/>
          <w:color w:val="212121"/>
          <w:sz w:val="24"/>
          <w:szCs w:val="24"/>
        </w:rPr>
        <w:t>I</w:t>
      </w:r>
      <w:r w:rsidR="00E54A17" w:rsidRPr="00104792">
        <w:rPr>
          <w:rFonts w:ascii="Times New Roman" w:hAnsi="Times New Roman" w:cs="Times New Roman"/>
          <w:i/>
          <w:iCs/>
          <w:color w:val="212121"/>
          <w:sz w:val="24"/>
          <w:szCs w:val="24"/>
        </w:rPr>
        <w:t>d</w:t>
      </w:r>
      <w:r w:rsidR="00CE407C" w:rsidRPr="00104792">
        <w:rPr>
          <w:rFonts w:ascii="Times New Roman" w:hAnsi="Times New Roman" w:cs="Times New Roman"/>
          <w:i/>
          <w:iCs/>
          <w:color w:val="212121"/>
          <w:sz w:val="24"/>
          <w:szCs w:val="24"/>
        </w:rPr>
        <w:t>.</w:t>
      </w:r>
      <w:r w:rsidR="004E3BFF" w:rsidRPr="00104792">
        <w:rPr>
          <w:rFonts w:ascii="Times New Roman" w:hAnsi="Times New Roman" w:cs="Times New Roman"/>
          <w:color w:val="212121"/>
          <w:sz w:val="24"/>
          <w:szCs w:val="24"/>
        </w:rPr>
        <w:t xml:space="preserve"> “</w:t>
      </w:r>
      <w:r w:rsidR="00776A61" w:rsidRPr="00104792">
        <w:rPr>
          <w:rFonts w:ascii="Times New Roman" w:hAnsi="Times New Roman" w:cs="Times New Roman"/>
          <w:color w:val="212121"/>
          <w:sz w:val="24"/>
          <w:szCs w:val="24"/>
        </w:rPr>
        <w:t>W</w:t>
      </w:r>
      <w:r w:rsidR="00E54A17" w:rsidRPr="00104792">
        <w:rPr>
          <w:rFonts w:ascii="Times New Roman" w:hAnsi="Times New Roman" w:cs="Times New Roman"/>
          <w:color w:val="212121"/>
          <w:sz w:val="24"/>
          <w:szCs w:val="24"/>
        </w:rPr>
        <w:t xml:space="preserve">aivers </w:t>
      </w:r>
      <w:r w:rsidR="00A81FF6" w:rsidRPr="00104792">
        <w:rPr>
          <w:rFonts w:ascii="Times New Roman" w:hAnsi="Times New Roman" w:cs="Times New Roman"/>
          <w:color w:val="212121"/>
          <w:sz w:val="24"/>
          <w:szCs w:val="24"/>
        </w:rPr>
        <w:t>of constitutional rights not only must be voluntary but must be knowing, intelligent acts done with sufficient awareness of the relevant circumstances and likely consequences.</w:t>
      </w:r>
      <w:r w:rsidR="004E3BFF" w:rsidRPr="00104792">
        <w:rPr>
          <w:rFonts w:ascii="Times New Roman" w:hAnsi="Times New Roman" w:cs="Times New Roman"/>
          <w:color w:val="212121"/>
          <w:sz w:val="24"/>
          <w:szCs w:val="24"/>
        </w:rPr>
        <w:t xml:space="preserve">” </w:t>
      </w:r>
      <w:r w:rsidR="00CE407C" w:rsidRPr="00104792">
        <w:rPr>
          <w:rFonts w:ascii="Times New Roman" w:hAnsi="Times New Roman" w:cs="Times New Roman"/>
          <w:i/>
          <w:iCs/>
          <w:color w:val="212121"/>
          <w:sz w:val="24"/>
          <w:szCs w:val="24"/>
        </w:rPr>
        <w:t>Id.</w:t>
      </w:r>
      <w:r w:rsidR="00463A47" w:rsidRPr="00104792">
        <w:rPr>
          <w:rFonts w:ascii="Times New Roman" w:hAnsi="Times New Roman" w:cs="Times New Roman"/>
          <w:i/>
          <w:iCs/>
          <w:color w:val="212121"/>
          <w:sz w:val="24"/>
          <w:szCs w:val="24"/>
        </w:rPr>
        <w:t xml:space="preserve"> See also </w:t>
      </w:r>
      <w:r w:rsidR="00463A47" w:rsidRPr="00104792">
        <w:rPr>
          <w:rFonts w:ascii="Times New Roman" w:hAnsi="Times New Roman" w:cs="Times New Roman"/>
          <w:i/>
          <w:iCs/>
          <w:color w:val="000000" w:themeColor="text1"/>
          <w:sz w:val="24"/>
          <w:szCs w:val="24"/>
        </w:rPr>
        <w:t xml:space="preserve">Johnson v. </w:t>
      </w:r>
      <w:proofErr w:type="spellStart"/>
      <w:r w:rsidR="00463A47" w:rsidRPr="00104792">
        <w:rPr>
          <w:rFonts w:ascii="Times New Roman" w:hAnsi="Times New Roman" w:cs="Times New Roman"/>
          <w:i/>
          <w:iCs/>
          <w:color w:val="000000" w:themeColor="text1"/>
          <w:sz w:val="24"/>
          <w:szCs w:val="24"/>
        </w:rPr>
        <w:t>Zerbst</w:t>
      </w:r>
      <w:proofErr w:type="spellEnd"/>
      <w:r w:rsidR="00463A47" w:rsidRPr="00104792">
        <w:rPr>
          <w:rFonts w:ascii="Times New Roman" w:hAnsi="Times New Roman" w:cs="Times New Roman"/>
          <w:color w:val="000000" w:themeColor="text1"/>
          <w:sz w:val="24"/>
          <w:szCs w:val="24"/>
        </w:rPr>
        <w:t xml:space="preserve">, 304 U.S. 458 (1938) (waiver of fundamental right must be knowing and intelligent); </w:t>
      </w:r>
      <w:proofErr w:type="spellStart"/>
      <w:r w:rsidR="00463A47" w:rsidRPr="00104792">
        <w:rPr>
          <w:rFonts w:ascii="Times New Roman" w:hAnsi="Times New Roman" w:cs="Times New Roman"/>
          <w:i/>
          <w:iCs/>
          <w:color w:val="000000" w:themeColor="text1"/>
          <w:sz w:val="24"/>
          <w:szCs w:val="24"/>
        </w:rPr>
        <w:t>Faretta</w:t>
      </w:r>
      <w:proofErr w:type="spellEnd"/>
      <w:r w:rsidR="00463A47" w:rsidRPr="00104792">
        <w:rPr>
          <w:rFonts w:ascii="Times New Roman" w:hAnsi="Times New Roman" w:cs="Times New Roman"/>
          <w:i/>
          <w:iCs/>
          <w:color w:val="000000" w:themeColor="text1"/>
          <w:sz w:val="24"/>
          <w:szCs w:val="24"/>
        </w:rPr>
        <w:t xml:space="preserve"> v. California</w:t>
      </w:r>
      <w:r w:rsidR="00463A47" w:rsidRPr="00104792">
        <w:rPr>
          <w:rFonts w:ascii="Times New Roman" w:hAnsi="Times New Roman" w:cs="Times New Roman"/>
          <w:color w:val="000000" w:themeColor="text1"/>
          <w:sz w:val="24"/>
          <w:szCs w:val="24"/>
        </w:rPr>
        <w:t>, 422 U.S. 806 (1975).</w:t>
      </w:r>
      <w:r w:rsidR="004E3BFF" w:rsidRPr="00104792">
        <w:rPr>
          <w:rFonts w:ascii="Times New Roman" w:hAnsi="Times New Roman" w:cs="Times New Roman"/>
          <w:color w:val="212121"/>
          <w:sz w:val="24"/>
          <w:szCs w:val="24"/>
        </w:rPr>
        <w:t xml:space="preserve"> Absent such pr</w:t>
      </w:r>
      <w:r w:rsidR="008773FB" w:rsidRPr="00104792">
        <w:rPr>
          <w:rFonts w:ascii="Times New Roman" w:hAnsi="Times New Roman" w:cs="Times New Roman"/>
          <w:color w:val="212121"/>
          <w:sz w:val="24"/>
          <w:szCs w:val="24"/>
        </w:rPr>
        <w:t>otections and procedures</w:t>
      </w:r>
      <w:r w:rsidR="004E3BFF" w:rsidRPr="00104792">
        <w:rPr>
          <w:rFonts w:ascii="Times New Roman" w:hAnsi="Times New Roman" w:cs="Times New Roman"/>
          <w:color w:val="212121"/>
          <w:sz w:val="24"/>
          <w:szCs w:val="24"/>
        </w:rPr>
        <w:t xml:space="preserve">, there has been a violation of the Fifth Amendment. </w:t>
      </w:r>
      <w:r w:rsidR="0046431D" w:rsidRPr="00104792">
        <w:rPr>
          <w:rFonts w:ascii="Times New Roman" w:hAnsi="Times New Roman" w:cs="Times New Roman"/>
          <w:i/>
          <w:iCs/>
          <w:color w:val="000000" w:themeColor="text1"/>
          <w:sz w:val="24"/>
          <w:szCs w:val="24"/>
        </w:rPr>
        <w:t>See U.S. v. Gonzales</w:t>
      </w:r>
      <w:r w:rsidR="0046431D" w:rsidRPr="00104792">
        <w:rPr>
          <w:rFonts w:ascii="Times New Roman" w:hAnsi="Times New Roman" w:cs="Times New Roman"/>
          <w:color w:val="000000" w:themeColor="text1"/>
          <w:sz w:val="24"/>
          <w:szCs w:val="24"/>
        </w:rPr>
        <w:t>, 884 F.3d 457, 462 (2d Cir. 2018) (defendant argued “</w:t>
      </w:r>
      <w:r w:rsidR="0046431D" w:rsidRPr="00104792">
        <w:rPr>
          <w:rFonts w:ascii="Times New Roman" w:hAnsi="Times New Roman" w:cs="Times New Roman"/>
          <w:color w:val="212121"/>
          <w:sz w:val="24"/>
          <w:szCs w:val="24"/>
        </w:rPr>
        <w:t>his plea was</w:t>
      </w:r>
      <w:r w:rsidRPr="00104792">
        <w:rPr>
          <w:rFonts w:ascii="Times New Roman" w:hAnsi="Times New Roman" w:cs="Times New Roman"/>
          <w:color w:val="212121"/>
          <w:sz w:val="24"/>
          <w:szCs w:val="24"/>
        </w:rPr>
        <w:t xml:space="preserve"> not knowing and voluntary </w:t>
      </w:r>
      <w:r w:rsidR="0046431D" w:rsidRPr="00104792">
        <w:rPr>
          <w:rFonts w:ascii="Times New Roman" w:hAnsi="Times New Roman" w:cs="Times New Roman"/>
          <w:color w:val="212121"/>
          <w:sz w:val="24"/>
          <w:szCs w:val="24"/>
        </w:rPr>
        <w:t>because he was unaware of the grave potential </w:t>
      </w:r>
      <w:r w:rsidR="0046431D" w:rsidRPr="00104792">
        <w:rPr>
          <w:rStyle w:val="cosearchterm"/>
          <w:rFonts w:ascii="Times New Roman" w:hAnsi="Times New Roman" w:cs="Times New Roman"/>
          <w:color w:val="252525"/>
          <w:sz w:val="24"/>
          <w:szCs w:val="24"/>
        </w:rPr>
        <w:t>immigration consequences</w:t>
      </w:r>
      <w:r w:rsidR="0046431D" w:rsidRPr="00104792">
        <w:rPr>
          <w:rFonts w:ascii="Times New Roman" w:hAnsi="Times New Roman" w:cs="Times New Roman"/>
          <w:color w:val="212121"/>
          <w:sz w:val="24"/>
          <w:szCs w:val="24"/>
        </w:rPr>
        <w:t xml:space="preserve"> of the convictions,” and the court </w:t>
      </w:r>
      <w:r w:rsidR="0046431D" w:rsidRPr="00104792">
        <w:rPr>
          <w:rFonts w:ascii="Times New Roman" w:hAnsi="Times New Roman" w:cs="Times New Roman"/>
          <w:color w:val="000000" w:themeColor="text1"/>
          <w:sz w:val="24"/>
          <w:szCs w:val="24"/>
        </w:rPr>
        <w:t>vacated the conviction because of the “</w:t>
      </w:r>
      <w:r w:rsidR="0046431D" w:rsidRPr="00104792">
        <w:rPr>
          <w:rFonts w:ascii="Times New Roman" w:hAnsi="Times New Roman" w:cs="Times New Roman"/>
          <w:color w:val="212121"/>
          <w:sz w:val="24"/>
          <w:szCs w:val="24"/>
        </w:rPr>
        <w:t>failure to inform” the defendant “of the </w:t>
      </w:r>
      <w:r w:rsidR="0046431D" w:rsidRPr="00104792">
        <w:rPr>
          <w:rStyle w:val="cosearchterm"/>
          <w:rFonts w:ascii="Times New Roman" w:hAnsi="Times New Roman" w:cs="Times New Roman"/>
          <w:color w:val="252525"/>
          <w:sz w:val="24"/>
          <w:szCs w:val="24"/>
        </w:rPr>
        <w:t>immigration</w:t>
      </w:r>
      <w:r w:rsidR="0046431D" w:rsidRPr="00104792">
        <w:rPr>
          <w:rFonts w:ascii="Times New Roman" w:hAnsi="Times New Roman" w:cs="Times New Roman"/>
          <w:color w:val="212121"/>
          <w:sz w:val="24"/>
          <w:szCs w:val="24"/>
        </w:rPr>
        <w:t> </w:t>
      </w:r>
      <w:r w:rsidR="0046431D" w:rsidRPr="00104792">
        <w:rPr>
          <w:rStyle w:val="cosearchterm"/>
          <w:rFonts w:ascii="Times New Roman" w:hAnsi="Times New Roman" w:cs="Times New Roman"/>
          <w:color w:val="252525"/>
          <w:sz w:val="24"/>
          <w:szCs w:val="24"/>
        </w:rPr>
        <w:t>consequences</w:t>
      </w:r>
      <w:r w:rsidR="0046431D" w:rsidRPr="00104792">
        <w:rPr>
          <w:rFonts w:ascii="Times New Roman" w:hAnsi="Times New Roman" w:cs="Times New Roman"/>
          <w:color w:val="212121"/>
          <w:sz w:val="24"/>
          <w:szCs w:val="24"/>
        </w:rPr>
        <w:t> of his plea…, affect[</w:t>
      </w:r>
      <w:proofErr w:type="spellStart"/>
      <w:r w:rsidR="0046431D" w:rsidRPr="00104792">
        <w:rPr>
          <w:rFonts w:ascii="Times New Roman" w:hAnsi="Times New Roman" w:cs="Times New Roman"/>
          <w:color w:val="212121"/>
          <w:sz w:val="24"/>
          <w:szCs w:val="24"/>
        </w:rPr>
        <w:t>ing</w:t>
      </w:r>
      <w:proofErr w:type="spellEnd"/>
      <w:r w:rsidR="0046431D" w:rsidRPr="00104792">
        <w:rPr>
          <w:rFonts w:ascii="Times New Roman" w:hAnsi="Times New Roman" w:cs="Times New Roman"/>
          <w:color w:val="212121"/>
          <w:sz w:val="24"/>
          <w:szCs w:val="24"/>
        </w:rPr>
        <w:t>] [his] substantial rights”);</w:t>
      </w:r>
      <w:r w:rsidR="0046431D" w:rsidRPr="00104792">
        <w:rPr>
          <w:rFonts w:ascii="Times New Roman" w:hAnsi="Times New Roman" w:cs="Times New Roman"/>
          <w:i/>
          <w:iCs/>
          <w:sz w:val="24"/>
          <w:szCs w:val="24"/>
        </w:rPr>
        <w:t xml:space="preserve"> U.S. v. </w:t>
      </w:r>
      <w:proofErr w:type="spellStart"/>
      <w:r w:rsidR="0046431D" w:rsidRPr="00104792">
        <w:rPr>
          <w:rFonts w:ascii="Times New Roman" w:hAnsi="Times New Roman" w:cs="Times New Roman"/>
          <w:i/>
          <w:iCs/>
          <w:sz w:val="24"/>
          <w:szCs w:val="24"/>
        </w:rPr>
        <w:t>Ataya</w:t>
      </w:r>
      <w:proofErr w:type="spellEnd"/>
      <w:r w:rsidR="0046431D" w:rsidRPr="00104792">
        <w:rPr>
          <w:rFonts w:ascii="Times New Roman" w:hAnsi="Times New Roman" w:cs="Times New Roman"/>
          <w:sz w:val="24"/>
          <w:szCs w:val="24"/>
        </w:rPr>
        <w:t xml:space="preserve">, 884 F.3d 318, 323, 326 (6th Cir. 2018) (court vacated conviction where defendant </w:t>
      </w:r>
      <w:r w:rsidR="0046431D" w:rsidRPr="00104792">
        <w:rPr>
          <w:rFonts w:ascii="Times New Roman" w:hAnsi="Times New Roman" w:cs="Times New Roman"/>
          <w:color w:val="212121"/>
          <w:sz w:val="24"/>
          <w:szCs w:val="24"/>
        </w:rPr>
        <w:t xml:space="preserve">“argue[d] that his conviction should be vacated because his guilty plea was </w:t>
      </w:r>
      <w:r w:rsidRPr="00104792">
        <w:rPr>
          <w:rFonts w:ascii="Times New Roman" w:hAnsi="Times New Roman" w:cs="Times New Roman"/>
          <w:color w:val="212121"/>
          <w:sz w:val="24"/>
          <w:szCs w:val="24"/>
        </w:rPr>
        <w:t xml:space="preserve">not knowing and voluntary </w:t>
      </w:r>
      <w:r w:rsidR="0046431D" w:rsidRPr="00104792">
        <w:rPr>
          <w:rFonts w:ascii="Times New Roman" w:hAnsi="Times New Roman" w:cs="Times New Roman"/>
          <w:color w:val="212121"/>
          <w:sz w:val="24"/>
          <w:szCs w:val="24"/>
        </w:rPr>
        <w:t>due to his lack of notice regarding the immigration consequences of his plea”)</w:t>
      </w:r>
      <w:r w:rsidR="0046431D" w:rsidRPr="00104792">
        <w:rPr>
          <w:rFonts w:ascii="Times New Roman" w:hAnsi="Times New Roman" w:cs="Times New Roman"/>
          <w:sz w:val="24"/>
          <w:szCs w:val="24"/>
        </w:rPr>
        <w:t xml:space="preserve">. </w:t>
      </w:r>
    </w:p>
    <w:p w14:paraId="35C23E43" w14:textId="77777777" w:rsidR="0046431D" w:rsidRPr="00104792" w:rsidRDefault="0046431D" w:rsidP="0046431D">
      <w:pPr>
        <w:autoSpaceDE w:val="0"/>
        <w:autoSpaceDN w:val="0"/>
        <w:adjustRightInd w:val="0"/>
        <w:spacing w:after="0" w:line="240" w:lineRule="auto"/>
        <w:ind w:firstLine="720"/>
        <w:rPr>
          <w:rFonts w:ascii="Times New Roman" w:hAnsi="Times New Roman" w:cs="Times New Roman"/>
          <w:sz w:val="24"/>
          <w:szCs w:val="24"/>
        </w:rPr>
      </w:pPr>
    </w:p>
    <w:p w14:paraId="411E9532" w14:textId="5A5F5909" w:rsidR="00DF7237" w:rsidRPr="00104792" w:rsidRDefault="0046431D" w:rsidP="00DF7237">
      <w:pPr>
        <w:autoSpaceDE w:val="0"/>
        <w:autoSpaceDN w:val="0"/>
        <w:adjustRightInd w:val="0"/>
        <w:spacing w:after="0" w:line="240" w:lineRule="auto"/>
        <w:ind w:firstLine="720"/>
        <w:rPr>
          <w:rFonts w:ascii="Times New Roman" w:hAnsi="Times New Roman" w:cs="Times New Roman"/>
          <w:sz w:val="24"/>
          <w:szCs w:val="24"/>
        </w:rPr>
      </w:pPr>
      <w:r w:rsidRPr="00104792">
        <w:rPr>
          <w:rFonts w:ascii="Times New Roman" w:hAnsi="Times New Roman" w:cs="Times New Roman"/>
          <w:sz w:val="24"/>
          <w:szCs w:val="24"/>
        </w:rPr>
        <w:t>California</w:t>
      </w:r>
      <w:r w:rsidR="000759CE" w:rsidRPr="00104792">
        <w:rPr>
          <w:rFonts w:ascii="Times New Roman" w:hAnsi="Times New Roman" w:cs="Times New Roman"/>
          <w:sz w:val="24"/>
          <w:szCs w:val="24"/>
        </w:rPr>
        <w:t xml:space="preserve">’s legislature and courts have further enshrined these due process rights in state law. </w:t>
      </w:r>
      <w:r w:rsidR="00DF7237" w:rsidRPr="00104792">
        <w:rPr>
          <w:rFonts w:ascii="Times New Roman" w:hAnsi="Times New Roman" w:cs="Times New Roman"/>
          <w:i/>
          <w:iCs/>
          <w:sz w:val="24"/>
          <w:szCs w:val="24"/>
        </w:rPr>
        <w:t xml:space="preserve">See </w:t>
      </w:r>
      <w:r w:rsidRPr="00104792">
        <w:rPr>
          <w:rFonts w:ascii="Times New Roman" w:hAnsi="Times New Roman" w:cs="Times New Roman"/>
          <w:color w:val="000000" w:themeColor="text1"/>
          <w:sz w:val="24"/>
          <w:szCs w:val="24"/>
        </w:rPr>
        <w:t xml:space="preserve">Cal. P.C. § 1016.8(2) (citing </w:t>
      </w:r>
      <w:r w:rsidRPr="00104792">
        <w:rPr>
          <w:rFonts w:ascii="Times New Roman" w:hAnsi="Times New Roman" w:cs="Times New Roman"/>
          <w:i/>
          <w:iCs/>
          <w:color w:val="000000" w:themeColor="text1"/>
          <w:sz w:val="24"/>
          <w:szCs w:val="24"/>
        </w:rPr>
        <w:t>Boykin v. Alabama</w:t>
      </w:r>
      <w:r w:rsidRPr="00104792">
        <w:rPr>
          <w:rFonts w:ascii="Times New Roman" w:hAnsi="Times New Roman" w:cs="Times New Roman"/>
          <w:color w:val="000000" w:themeColor="text1"/>
          <w:sz w:val="24"/>
          <w:szCs w:val="24"/>
        </w:rPr>
        <w:t>, 395 U.S. 238 (1969))</w:t>
      </w:r>
      <w:r w:rsidR="00DF7237" w:rsidRPr="00104792">
        <w:rPr>
          <w:rFonts w:ascii="Times New Roman" w:hAnsi="Times New Roman" w:cs="Times New Roman"/>
          <w:color w:val="000000" w:themeColor="text1"/>
          <w:sz w:val="24"/>
          <w:szCs w:val="24"/>
        </w:rPr>
        <w:t xml:space="preserve"> (“[B]</w:t>
      </w:r>
      <w:proofErr w:type="spellStart"/>
      <w:r w:rsidR="00DF7237" w:rsidRPr="00104792">
        <w:rPr>
          <w:rFonts w:ascii="Times New Roman" w:hAnsi="Times New Roman" w:cs="Times New Roman"/>
          <w:color w:val="000000" w:themeColor="text1"/>
          <w:sz w:val="24"/>
          <w:szCs w:val="24"/>
        </w:rPr>
        <w:t>ecause</w:t>
      </w:r>
      <w:proofErr w:type="spellEnd"/>
      <w:r w:rsidR="00DF7237" w:rsidRPr="00104792">
        <w:rPr>
          <w:rFonts w:ascii="Times New Roman" w:hAnsi="Times New Roman" w:cs="Times New Roman"/>
          <w:color w:val="000000" w:themeColor="text1"/>
          <w:sz w:val="24"/>
          <w:szCs w:val="24"/>
        </w:rPr>
        <w:t xml:space="preserve"> of the significant constitutional rights at stake in entering a guilty plea, due process requires that a defendant's guilty plea be knowing, intelligent, and voluntary.”); Cal. P.C.. § 1016.8(3) (citing </w:t>
      </w:r>
      <w:r w:rsidR="00DF7237" w:rsidRPr="00104792">
        <w:rPr>
          <w:rFonts w:ascii="Times New Roman" w:hAnsi="Times New Roman" w:cs="Times New Roman"/>
          <w:i/>
          <w:iCs/>
          <w:color w:val="000000" w:themeColor="text1"/>
          <w:sz w:val="24"/>
          <w:szCs w:val="24"/>
        </w:rPr>
        <w:t>Estelle v. Smith</w:t>
      </w:r>
      <w:r w:rsidR="00DF7237" w:rsidRPr="00104792">
        <w:rPr>
          <w:rFonts w:ascii="Times New Roman" w:hAnsi="Times New Roman" w:cs="Times New Roman"/>
          <w:color w:val="000000" w:themeColor="text1"/>
          <w:sz w:val="24"/>
          <w:szCs w:val="24"/>
        </w:rPr>
        <w:t>, 451 U.S. 454, 471, fn. 16 (1981)) (</w:t>
      </w:r>
      <w:r w:rsidRPr="00104792">
        <w:rPr>
          <w:rFonts w:ascii="Times New Roman" w:hAnsi="Times New Roman" w:cs="Times New Roman"/>
          <w:color w:val="000000" w:themeColor="text1"/>
          <w:sz w:val="24"/>
          <w:szCs w:val="24"/>
        </w:rPr>
        <w:t>“Waiver is the voluntary, intelligent, and intentional relinquishment of a known right or privilege.”</w:t>
      </w:r>
      <w:r w:rsidR="00DF7237" w:rsidRPr="00104792">
        <w:rPr>
          <w:rFonts w:ascii="Times New Roman" w:hAnsi="Times New Roman" w:cs="Times New Roman"/>
          <w:color w:val="000000" w:themeColor="text1"/>
          <w:sz w:val="24"/>
          <w:szCs w:val="24"/>
        </w:rPr>
        <w:t>)</w:t>
      </w:r>
      <w:r w:rsidRPr="00104792">
        <w:rPr>
          <w:rFonts w:ascii="Times New Roman" w:hAnsi="Times New Roman" w:cs="Times New Roman"/>
          <w:color w:val="000000" w:themeColor="text1"/>
          <w:sz w:val="24"/>
          <w:szCs w:val="24"/>
        </w:rPr>
        <w:t xml:space="preserve"> </w:t>
      </w:r>
      <w:r w:rsidR="000759CE" w:rsidRPr="00104792">
        <w:rPr>
          <w:rFonts w:ascii="Times New Roman" w:hAnsi="Times New Roman" w:cs="Times New Roman"/>
          <w:sz w:val="24"/>
          <w:szCs w:val="24"/>
        </w:rPr>
        <w:t>“</w:t>
      </w:r>
      <w:r w:rsidR="00DF7237" w:rsidRPr="00104792">
        <w:rPr>
          <w:rFonts w:ascii="Times New Roman" w:hAnsi="Times New Roman" w:cs="Times New Roman"/>
          <w:sz w:val="24"/>
          <w:szCs w:val="24"/>
        </w:rPr>
        <w:t>[A]</w:t>
      </w:r>
      <w:r w:rsidR="000759CE" w:rsidRPr="00104792">
        <w:rPr>
          <w:rFonts w:ascii="Times New Roman" w:hAnsi="Times New Roman" w:cs="Times New Roman"/>
          <w:sz w:val="24"/>
          <w:szCs w:val="24"/>
        </w:rPr>
        <w:t xml:space="preserve"> plea of guilty may be withdrawn ‘for mistake, ignorance or inadvertence or any other factor overreaching defendant’s free and clear judgment.’” </w:t>
      </w:r>
      <w:r w:rsidR="000759CE" w:rsidRPr="00104792">
        <w:rPr>
          <w:rFonts w:ascii="Times New Roman" w:hAnsi="Times New Roman" w:cs="Times New Roman"/>
          <w:i/>
          <w:iCs/>
          <w:sz w:val="24"/>
          <w:szCs w:val="24"/>
        </w:rPr>
        <w:t>People v. Superior Court (</w:t>
      </w:r>
      <w:proofErr w:type="spellStart"/>
      <w:r w:rsidR="000759CE" w:rsidRPr="00104792">
        <w:rPr>
          <w:rFonts w:ascii="Times New Roman" w:hAnsi="Times New Roman" w:cs="Times New Roman"/>
          <w:i/>
          <w:iCs/>
          <w:sz w:val="24"/>
          <w:szCs w:val="24"/>
        </w:rPr>
        <w:t>Giron</w:t>
      </w:r>
      <w:proofErr w:type="spellEnd"/>
      <w:r w:rsidR="000759CE" w:rsidRPr="00104792">
        <w:rPr>
          <w:rFonts w:ascii="Times New Roman" w:hAnsi="Times New Roman" w:cs="Times New Roman"/>
          <w:i/>
          <w:iCs/>
          <w:sz w:val="24"/>
          <w:szCs w:val="24"/>
        </w:rPr>
        <w:t>)</w:t>
      </w:r>
      <w:r w:rsidR="000759CE" w:rsidRPr="00104792">
        <w:rPr>
          <w:rFonts w:ascii="Times New Roman" w:hAnsi="Times New Roman" w:cs="Times New Roman"/>
          <w:sz w:val="24"/>
          <w:szCs w:val="24"/>
        </w:rPr>
        <w:t xml:space="preserve">, 11 Cal.3d 793, 797 (Cal. 1974) (In Bank) (quoting </w:t>
      </w:r>
      <w:r w:rsidR="000759CE" w:rsidRPr="00104792">
        <w:rPr>
          <w:rFonts w:ascii="Times New Roman" w:hAnsi="Times New Roman" w:cs="Times New Roman"/>
          <w:i/>
          <w:iCs/>
          <w:sz w:val="24"/>
          <w:szCs w:val="24"/>
        </w:rPr>
        <w:t>People v. Butler,</w:t>
      </w:r>
      <w:r w:rsidR="000759CE" w:rsidRPr="00104792">
        <w:rPr>
          <w:rFonts w:ascii="Times New Roman" w:hAnsi="Times New Roman" w:cs="Times New Roman"/>
          <w:sz w:val="24"/>
          <w:szCs w:val="24"/>
        </w:rPr>
        <w:t xml:space="preserve"> 70 Cal.App.2d 553, 561 (Cal. Ct. App. 1945)). This includes where the defendant is “unaware that dire consequences, in addition to any punishment the court might impose, could result from a plea of guilty.” </w:t>
      </w:r>
      <w:r w:rsidR="000759CE" w:rsidRPr="00104792">
        <w:rPr>
          <w:rFonts w:ascii="Times New Roman" w:hAnsi="Times New Roman" w:cs="Times New Roman"/>
          <w:i/>
          <w:iCs/>
          <w:sz w:val="24"/>
          <w:szCs w:val="24"/>
        </w:rPr>
        <w:t>Id.</w:t>
      </w:r>
      <w:r w:rsidR="000759CE" w:rsidRPr="00104792">
        <w:rPr>
          <w:rFonts w:ascii="Times New Roman" w:hAnsi="Times New Roman" w:cs="Times New Roman"/>
          <w:sz w:val="24"/>
          <w:szCs w:val="24"/>
        </w:rPr>
        <w:t xml:space="preserve"> At 798 (“When, as here, the accused entered his plea of guilty without knowledge of or reason to suspect severe collateral consequences, the court could properly conclude that justice required the withdrawal of the plea on motion therefor.” (citing </w:t>
      </w:r>
      <w:r w:rsidR="000759CE" w:rsidRPr="00104792">
        <w:rPr>
          <w:rFonts w:ascii="Times New Roman" w:hAnsi="Times New Roman" w:cs="Times New Roman"/>
          <w:i/>
          <w:iCs/>
          <w:sz w:val="24"/>
          <w:szCs w:val="24"/>
        </w:rPr>
        <w:t>People v. Coley</w:t>
      </w:r>
      <w:r w:rsidR="000759CE" w:rsidRPr="00104792">
        <w:rPr>
          <w:rFonts w:ascii="Times New Roman" w:hAnsi="Times New Roman" w:cs="Times New Roman"/>
          <w:sz w:val="24"/>
          <w:szCs w:val="24"/>
        </w:rPr>
        <w:t>, 257 Cal.App.2d 787 (Cal. Ct. App. 1968))</w:t>
      </w:r>
      <w:r w:rsidR="00E810FE">
        <w:rPr>
          <w:rFonts w:ascii="Times New Roman" w:hAnsi="Times New Roman" w:cs="Times New Roman"/>
          <w:sz w:val="24"/>
          <w:szCs w:val="24"/>
        </w:rPr>
        <w:t>)</w:t>
      </w:r>
      <w:r w:rsidR="000759CE" w:rsidRPr="00104792">
        <w:rPr>
          <w:rFonts w:ascii="Times New Roman" w:hAnsi="Times New Roman" w:cs="Times New Roman"/>
          <w:sz w:val="24"/>
          <w:szCs w:val="24"/>
        </w:rPr>
        <w:t xml:space="preserve">. </w:t>
      </w:r>
      <w:r w:rsidR="0012629D">
        <w:rPr>
          <w:rFonts w:ascii="Times New Roman" w:hAnsi="Times New Roman" w:cs="Times New Roman"/>
          <w:sz w:val="24"/>
          <w:szCs w:val="24"/>
        </w:rPr>
        <w:t xml:space="preserve">It also includes </w:t>
      </w:r>
      <w:r w:rsidR="00DF7237" w:rsidRPr="00104792">
        <w:rPr>
          <w:rFonts w:ascii="Times New Roman" w:hAnsi="Times New Roman" w:cs="Times New Roman"/>
          <w:sz w:val="24"/>
          <w:szCs w:val="24"/>
        </w:rPr>
        <w:t xml:space="preserve">the “recognized the unfairness inherent in holding noncitizens to pleas they entered without knowing the consequent immigration risks.” </w:t>
      </w:r>
      <w:r w:rsidR="00DF7237" w:rsidRPr="00104792">
        <w:rPr>
          <w:rFonts w:ascii="Times New Roman" w:hAnsi="Times New Roman" w:cs="Times New Roman"/>
          <w:i/>
          <w:iCs/>
          <w:sz w:val="24"/>
          <w:szCs w:val="24"/>
        </w:rPr>
        <w:t>People v. Bautista</w:t>
      </w:r>
      <w:r w:rsidR="00DF7237" w:rsidRPr="00104792">
        <w:rPr>
          <w:rFonts w:ascii="Times New Roman" w:hAnsi="Times New Roman" w:cs="Times New Roman"/>
          <w:sz w:val="24"/>
          <w:szCs w:val="24"/>
        </w:rPr>
        <w:t xml:space="preserve">, 115 Cal.App.4th 229, 241 (Cal. </w:t>
      </w:r>
      <w:r w:rsidR="00DF7237" w:rsidRPr="00104792">
        <w:rPr>
          <w:rFonts w:ascii="Times New Roman" w:hAnsi="Times New Roman" w:cs="Times New Roman"/>
          <w:sz w:val="24"/>
          <w:szCs w:val="24"/>
        </w:rPr>
        <w:lastRenderedPageBreak/>
        <w:t xml:space="preserve">Ct. App. 2004) (citing </w:t>
      </w:r>
      <w:r w:rsidR="00DF7237" w:rsidRPr="00104792">
        <w:rPr>
          <w:rFonts w:ascii="Times New Roman" w:hAnsi="Times New Roman" w:cs="Times New Roman"/>
          <w:i/>
          <w:iCs/>
          <w:sz w:val="24"/>
          <w:szCs w:val="24"/>
        </w:rPr>
        <w:t xml:space="preserve">In re </w:t>
      </w:r>
      <w:proofErr w:type="spellStart"/>
      <w:r w:rsidR="00DF7237" w:rsidRPr="00104792">
        <w:rPr>
          <w:rFonts w:ascii="Times New Roman" w:hAnsi="Times New Roman" w:cs="Times New Roman"/>
          <w:i/>
          <w:iCs/>
          <w:sz w:val="24"/>
          <w:szCs w:val="24"/>
        </w:rPr>
        <w:t>Resendiz</w:t>
      </w:r>
      <w:proofErr w:type="spellEnd"/>
      <w:r w:rsidR="00DF7237" w:rsidRPr="00104792">
        <w:rPr>
          <w:rFonts w:ascii="Times New Roman" w:hAnsi="Times New Roman" w:cs="Times New Roman"/>
          <w:sz w:val="24"/>
          <w:szCs w:val="24"/>
        </w:rPr>
        <w:t xml:space="preserve">, 25 Cal.4th 230, 250 (Cal. 2001) (internal quotation marks omitted). </w:t>
      </w:r>
    </w:p>
    <w:p w14:paraId="64781C06" w14:textId="6ED7FB3A" w:rsidR="00640FFF" w:rsidRPr="00104792" w:rsidRDefault="00640FFF" w:rsidP="00DF7237">
      <w:pPr>
        <w:autoSpaceDE w:val="0"/>
        <w:autoSpaceDN w:val="0"/>
        <w:adjustRightInd w:val="0"/>
        <w:spacing w:after="0" w:line="240" w:lineRule="auto"/>
        <w:ind w:firstLine="720"/>
        <w:rPr>
          <w:rFonts w:ascii="Times New Roman" w:hAnsi="Times New Roman" w:cs="Times New Roman"/>
          <w:sz w:val="24"/>
          <w:szCs w:val="24"/>
        </w:rPr>
      </w:pPr>
    </w:p>
    <w:p w14:paraId="6ECDD33C" w14:textId="7C9F039B" w:rsidR="00640FFF" w:rsidRPr="00104792" w:rsidRDefault="00640FFF" w:rsidP="00640FFF">
      <w:pPr>
        <w:pStyle w:val="ListParagraph"/>
        <w:numPr>
          <w:ilvl w:val="0"/>
          <w:numId w:val="16"/>
        </w:numPr>
        <w:autoSpaceDE w:val="0"/>
        <w:autoSpaceDN w:val="0"/>
        <w:adjustRightInd w:val="0"/>
        <w:spacing w:after="0" w:line="240" w:lineRule="auto"/>
        <w:ind w:left="2520"/>
        <w:jc w:val="both"/>
        <w:rPr>
          <w:rFonts w:ascii="Times New Roman" w:hAnsi="Times New Roman" w:cs="Times New Roman"/>
          <w:b/>
          <w:bCs/>
          <w:sz w:val="24"/>
          <w:szCs w:val="24"/>
        </w:rPr>
      </w:pPr>
      <w:r w:rsidRPr="00104792">
        <w:rPr>
          <w:rFonts w:ascii="Times New Roman" w:hAnsi="Times New Roman" w:cs="Times New Roman"/>
          <w:b/>
          <w:bCs/>
          <w:sz w:val="24"/>
          <w:szCs w:val="24"/>
        </w:rPr>
        <w:t>Vacatur for violation of constitutional and statutory right to effective assistance of counsel</w:t>
      </w:r>
    </w:p>
    <w:p w14:paraId="2A6B5B82" w14:textId="77777777" w:rsidR="00E54A17" w:rsidRPr="00104792" w:rsidRDefault="00E54A17" w:rsidP="00E54A17">
      <w:pPr>
        <w:autoSpaceDE w:val="0"/>
        <w:autoSpaceDN w:val="0"/>
        <w:adjustRightInd w:val="0"/>
        <w:spacing w:after="0" w:line="240" w:lineRule="auto"/>
        <w:rPr>
          <w:rFonts w:ascii="Times New Roman" w:hAnsi="Times New Roman" w:cs="Times New Roman"/>
          <w:sz w:val="24"/>
          <w:szCs w:val="24"/>
        </w:rPr>
      </w:pPr>
    </w:p>
    <w:p w14:paraId="1874516A" w14:textId="16E7A363" w:rsidR="00640FFF" w:rsidRPr="00104792" w:rsidRDefault="00640FFF" w:rsidP="00E54A17">
      <w:pPr>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r w:rsidRPr="00104792">
        <w:rPr>
          <w:rFonts w:ascii="Times New Roman" w:eastAsia="Times New Roman" w:hAnsi="Times New Roman" w:cs="Times New Roman"/>
          <w:color w:val="000000" w:themeColor="text1"/>
          <w:sz w:val="24"/>
          <w:szCs w:val="24"/>
        </w:rPr>
        <w:t xml:space="preserve">The other basis for a § </w:t>
      </w:r>
      <w:r w:rsidR="00BE651D" w:rsidRPr="00104792">
        <w:rPr>
          <w:rFonts w:ascii="Times New Roman" w:eastAsia="Times New Roman" w:hAnsi="Times New Roman" w:cs="Times New Roman"/>
          <w:color w:val="000000" w:themeColor="text1"/>
          <w:sz w:val="24"/>
          <w:szCs w:val="24"/>
        </w:rPr>
        <w:t xml:space="preserve">1473.7(a)(1) </w:t>
      </w:r>
      <w:r w:rsidRPr="00104792">
        <w:rPr>
          <w:rFonts w:ascii="Times New Roman" w:eastAsia="Times New Roman" w:hAnsi="Times New Roman" w:cs="Times New Roman"/>
          <w:color w:val="000000" w:themeColor="text1"/>
          <w:sz w:val="24"/>
          <w:szCs w:val="24"/>
        </w:rPr>
        <w:t>is where</w:t>
      </w:r>
      <w:r w:rsidR="00BE651D" w:rsidRPr="00104792">
        <w:rPr>
          <w:rFonts w:ascii="Times New Roman" w:eastAsia="Times New Roman" w:hAnsi="Times New Roman" w:cs="Times New Roman"/>
          <w:color w:val="000000" w:themeColor="text1"/>
          <w:sz w:val="24"/>
          <w:szCs w:val="24"/>
        </w:rPr>
        <w:t xml:space="preserve"> </w:t>
      </w:r>
      <w:r w:rsidR="00091131" w:rsidRPr="00104792">
        <w:rPr>
          <w:rFonts w:ascii="Times New Roman" w:hAnsi="Times New Roman" w:cs="Times New Roman"/>
          <w:color w:val="212121"/>
          <w:sz w:val="24"/>
          <w:szCs w:val="24"/>
        </w:rPr>
        <w:t>“counsel’s conduct so undermined the proper functioning of the adversarial process that the trial cannot be relied on as having produced a just result</w:t>
      </w:r>
      <w:r w:rsidRPr="00104792">
        <w:rPr>
          <w:rFonts w:ascii="Times New Roman" w:hAnsi="Times New Roman" w:cs="Times New Roman"/>
          <w:color w:val="212121"/>
          <w:sz w:val="24"/>
          <w:szCs w:val="24"/>
        </w:rPr>
        <w:t xml:space="preserve">,” </w:t>
      </w:r>
      <w:r w:rsidR="00091131" w:rsidRPr="00104792">
        <w:rPr>
          <w:rFonts w:ascii="Times New Roman" w:eastAsia="Times New Roman" w:hAnsi="Times New Roman" w:cs="Times New Roman"/>
          <w:i/>
          <w:iCs/>
          <w:color w:val="000000" w:themeColor="text1"/>
          <w:sz w:val="24"/>
          <w:szCs w:val="24"/>
        </w:rPr>
        <w:t>Strickland v. Washington</w:t>
      </w:r>
      <w:r w:rsidR="00091131" w:rsidRPr="00104792">
        <w:rPr>
          <w:rFonts w:ascii="Times New Roman" w:eastAsia="Times New Roman" w:hAnsi="Times New Roman" w:cs="Times New Roman"/>
          <w:color w:val="000000" w:themeColor="text1"/>
          <w:sz w:val="24"/>
          <w:szCs w:val="24"/>
        </w:rPr>
        <w:t>, 466 U.S. 668, 686 (1984)</w:t>
      </w:r>
      <w:r w:rsidRPr="00104792">
        <w:rPr>
          <w:rFonts w:ascii="Times New Roman" w:eastAsia="Times New Roman" w:hAnsi="Times New Roman" w:cs="Times New Roman"/>
          <w:color w:val="000000" w:themeColor="text1"/>
          <w:sz w:val="24"/>
          <w:szCs w:val="24"/>
        </w:rPr>
        <w:t xml:space="preserve">, and where </w:t>
      </w:r>
      <w:r w:rsidRPr="00104792">
        <w:rPr>
          <w:rFonts w:ascii="Times New Roman" w:hAnsi="Times New Roman" w:cs="Times New Roman"/>
          <w:sz w:val="24"/>
          <w:szCs w:val="24"/>
        </w:rPr>
        <w:t xml:space="preserve">a defendant “was not adequately advised of the immigration consequences of his plea [and] has been prejudiced.” </w:t>
      </w:r>
      <w:r w:rsidRPr="00104792">
        <w:rPr>
          <w:rFonts w:ascii="Times New Roman" w:hAnsi="Times New Roman" w:cs="Times New Roman"/>
          <w:i/>
          <w:iCs/>
          <w:sz w:val="24"/>
          <w:szCs w:val="24"/>
        </w:rPr>
        <w:t>People v. Soriano</w:t>
      </w:r>
      <w:r w:rsidRPr="00104792">
        <w:rPr>
          <w:rFonts w:ascii="Times New Roman" w:hAnsi="Times New Roman" w:cs="Times New Roman"/>
          <w:sz w:val="24"/>
          <w:szCs w:val="24"/>
        </w:rPr>
        <w:t xml:space="preserve">, 194 Cal.App.3d 1470, 1482 (Cal. 1987). Such a “defendant was deprived of effective assistance of counsel in entering his guilty plea and should be allowed to withdraw that plea.” </w:t>
      </w:r>
      <w:r w:rsidRPr="00104792">
        <w:rPr>
          <w:rFonts w:ascii="Times New Roman" w:hAnsi="Times New Roman" w:cs="Times New Roman"/>
          <w:i/>
          <w:iCs/>
          <w:sz w:val="24"/>
          <w:szCs w:val="24"/>
        </w:rPr>
        <w:t>Id.</w:t>
      </w:r>
    </w:p>
    <w:p w14:paraId="3571681B" w14:textId="77777777" w:rsidR="00640FFF" w:rsidRPr="00104792" w:rsidRDefault="00640FFF" w:rsidP="00E54A17">
      <w:pPr>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14:paraId="73A2475D" w14:textId="4164071B" w:rsidR="00E54A17" w:rsidRPr="00104792" w:rsidRDefault="006F52DE" w:rsidP="00E54A17">
      <w:pPr>
        <w:autoSpaceDE w:val="0"/>
        <w:autoSpaceDN w:val="0"/>
        <w:adjustRightInd w:val="0"/>
        <w:spacing w:after="0" w:line="240" w:lineRule="auto"/>
        <w:ind w:firstLine="720"/>
        <w:rPr>
          <w:rFonts w:ascii="Times New Roman" w:hAnsi="Times New Roman" w:cs="Times New Roman"/>
          <w:sz w:val="24"/>
          <w:szCs w:val="24"/>
        </w:rPr>
      </w:pPr>
      <w:r w:rsidRPr="00104792">
        <w:rPr>
          <w:rFonts w:ascii="Times New Roman" w:eastAsia="Times New Roman" w:hAnsi="Times New Roman" w:cs="Times New Roman"/>
          <w:color w:val="000000" w:themeColor="text1"/>
          <w:sz w:val="24"/>
          <w:szCs w:val="24"/>
        </w:rPr>
        <w:t>A critical p</w:t>
      </w:r>
      <w:r w:rsidR="00E54A17" w:rsidRPr="00104792">
        <w:rPr>
          <w:rFonts w:ascii="Times New Roman" w:hAnsi="Times New Roman" w:cs="Times New Roman"/>
          <w:sz w:val="24"/>
          <w:szCs w:val="24"/>
        </w:rPr>
        <w:t>art of th</w:t>
      </w:r>
      <w:r w:rsidR="00091131" w:rsidRPr="00104792">
        <w:rPr>
          <w:rFonts w:ascii="Times New Roman" w:hAnsi="Times New Roman" w:cs="Times New Roman"/>
          <w:sz w:val="24"/>
          <w:szCs w:val="24"/>
        </w:rPr>
        <w:t>e</w:t>
      </w:r>
      <w:r w:rsidRPr="00104792">
        <w:rPr>
          <w:rFonts w:ascii="Times New Roman" w:hAnsi="Times New Roman" w:cs="Times New Roman"/>
          <w:sz w:val="24"/>
          <w:szCs w:val="24"/>
        </w:rPr>
        <w:t xml:space="preserve"> Sixth Amendment</w:t>
      </w:r>
      <w:r w:rsidR="00E54A17" w:rsidRPr="00104792">
        <w:rPr>
          <w:rFonts w:ascii="Times New Roman" w:hAnsi="Times New Roman" w:cs="Times New Roman"/>
          <w:sz w:val="24"/>
          <w:szCs w:val="24"/>
        </w:rPr>
        <w:t xml:space="preserve"> “right to counsel is the right to effective assistance of counsel.” </w:t>
      </w:r>
      <w:r w:rsidR="00E54A17" w:rsidRPr="00104792">
        <w:rPr>
          <w:rFonts w:ascii="Times New Roman" w:hAnsi="Times New Roman" w:cs="Times New Roman"/>
          <w:i/>
          <w:iCs/>
          <w:sz w:val="24"/>
          <w:szCs w:val="24"/>
        </w:rPr>
        <w:t>Strickland</w:t>
      </w:r>
      <w:r w:rsidR="00E54A17" w:rsidRPr="00104792">
        <w:rPr>
          <w:rFonts w:ascii="Times New Roman" w:hAnsi="Times New Roman" w:cs="Times New Roman"/>
          <w:sz w:val="24"/>
          <w:szCs w:val="24"/>
        </w:rPr>
        <w:t xml:space="preserve">, 466 U.S. at 686 (quoting </w:t>
      </w:r>
      <w:r w:rsidR="00E54A17" w:rsidRPr="00104792">
        <w:rPr>
          <w:rFonts w:ascii="Times New Roman" w:hAnsi="Times New Roman" w:cs="Times New Roman"/>
          <w:i/>
          <w:iCs/>
          <w:sz w:val="24"/>
          <w:szCs w:val="24"/>
        </w:rPr>
        <w:t>McMann v. Richardson</w:t>
      </w:r>
      <w:r w:rsidR="00E54A17" w:rsidRPr="00104792">
        <w:rPr>
          <w:rFonts w:ascii="Times New Roman" w:hAnsi="Times New Roman" w:cs="Times New Roman"/>
          <w:sz w:val="24"/>
          <w:szCs w:val="24"/>
        </w:rPr>
        <w:t xml:space="preserve">, 397 U.S. 759, 771 (1970)). The right exists to protect the “fundamental right to a fair trial.” </w:t>
      </w:r>
      <w:r w:rsidR="00E54A17" w:rsidRPr="00104792">
        <w:rPr>
          <w:rFonts w:ascii="Times New Roman" w:hAnsi="Times New Roman" w:cs="Times New Roman"/>
          <w:i/>
          <w:iCs/>
          <w:sz w:val="24"/>
          <w:szCs w:val="24"/>
        </w:rPr>
        <w:t>Strickland</w:t>
      </w:r>
      <w:r w:rsidR="00E54A17" w:rsidRPr="00104792">
        <w:rPr>
          <w:rFonts w:ascii="Times New Roman" w:hAnsi="Times New Roman" w:cs="Times New Roman"/>
          <w:sz w:val="24"/>
          <w:szCs w:val="24"/>
        </w:rPr>
        <w:t>, 466 U.S. at 684.</w:t>
      </w:r>
      <w:r w:rsidR="00C76734" w:rsidRPr="00104792">
        <w:rPr>
          <w:rFonts w:ascii="Times New Roman" w:hAnsi="Times New Roman" w:cs="Times New Roman"/>
          <w:sz w:val="24"/>
          <w:szCs w:val="24"/>
        </w:rPr>
        <w:t xml:space="preserve"> For noncitizen defendants, </w:t>
      </w:r>
      <w:r w:rsidR="00091131" w:rsidRPr="00104792">
        <w:rPr>
          <w:rFonts w:ascii="Times New Roman" w:hAnsi="Times New Roman" w:cs="Times New Roman"/>
          <w:sz w:val="24"/>
          <w:szCs w:val="24"/>
        </w:rPr>
        <w:t>“</w:t>
      </w:r>
      <w:r w:rsidR="00C76734" w:rsidRPr="00104792">
        <w:rPr>
          <w:rFonts w:ascii="Times New Roman" w:hAnsi="Times New Roman" w:cs="Times New Roman"/>
          <w:sz w:val="24"/>
          <w:szCs w:val="24"/>
        </w:rPr>
        <w:t>[</w:t>
      </w:r>
      <w:proofErr w:type="spellStart"/>
      <w:r w:rsidR="00C76734" w:rsidRPr="00104792">
        <w:rPr>
          <w:rFonts w:ascii="Times New Roman" w:hAnsi="Times New Roman" w:cs="Times New Roman"/>
          <w:sz w:val="24"/>
          <w:szCs w:val="24"/>
        </w:rPr>
        <w:t>i</w:t>
      </w:r>
      <w:proofErr w:type="spellEnd"/>
      <w:r w:rsidR="00C76734" w:rsidRPr="00104792">
        <w:rPr>
          <w:rFonts w:ascii="Times New Roman" w:hAnsi="Times New Roman" w:cs="Times New Roman"/>
          <w:sz w:val="24"/>
          <w:szCs w:val="24"/>
        </w:rPr>
        <w:t>]</w:t>
      </w:r>
      <w:r w:rsidR="00091131" w:rsidRPr="00104792">
        <w:rPr>
          <w:rFonts w:ascii="Times New Roman" w:hAnsi="Times New Roman" w:cs="Times New Roman"/>
          <w:sz w:val="24"/>
          <w:szCs w:val="24"/>
        </w:rPr>
        <w:t xml:space="preserve">t is quintessentially the duty of counsel to provide her client with available advice about an issue like deportation.” </w:t>
      </w:r>
      <w:r w:rsidR="00091131" w:rsidRPr="00104792">
        <w:rPr>
          <w:rFonts w:ascii="Times New Roman" w:hAnsi="Times New Roman" w:cs="Times New Roman"/>
          <w:i/>
          <w:iCs/>
          <w:sz w:val="24"/>
          <w:szCs w:val="24"/>
        </w:rPr>
        <w:t>Padilla v. Kentucky</w:t>
      </w:r>
      <w:r w:rsidR="00091131" w:rsidRPr="00104792">
        <w:rPr>
          <w:rFonts w:ascii="Times New Roman" w:hAnsi="Times New Roman" w:cs="Times New Roman"/>
          <w:sz w:val="24"/>
          <w:szCs w:val="24"/>
        </w:rPr>
        <w:t>, 559 U.S. 356, 370 (2010).</w:t>
      </w:r>
      <w:r w:rsidR="00C76734" w:rsidRPr="00104792">
        <w:rPr>
          <w:rFonts w:ascii="Times New Roman" w:hAnsi="Times New Roman" w:cs="Times New Roman"/>
          <w:sz w:val="24"/>
          <w:szCs w:val="24"/>
        </w:rPr>
        <w:t xml:space="preserve"> Otherwise defense counsel has “fail[ed] to render ‘adequate legal assistance.’”</w:t>
      </w:r>
      <w:r w:rsidR="00C76734" w:rsidRPr="00104792">
        <w:rPr>
          <w:rFonts w:ascii="Times New Roman" w:hAnsi="Times New Roman" w:cs="Times New Roman"/>
          <w:i/>
          <w:iCs/>
          <w:sz w:val="24"/>
          <w:szCs w:val="24"/>
        </w:rPr>
        <w:t xml:space="preserve"> </w:t>
      </w:r>
      <w:r w:rsidR="00640FFF" w:rsidRPr="00104792">
        <w:rPr>
          <w:rFonts w:ascii="Times New Roman" w:hAnsi="Times New Roman" w:cs="Times New Roman"/>
          <w:i/>
          <w:iCs/>
          <w:sz w:val="24"/>
          <w:szCs w:val="24"/>
        </w:rPr>
        <w:t>Strickland</w:t>
      </w:r>
      <w:r w:rsidR="00640FFF" w:rsidRPr="00104792">
        <w:rPr>
          <w:rFonts w:ascii="Times New Roman" w:hAnsi="Times New Roman" w:cs="Times New Roman"/>
          <w:sz w:val="24"/>
          <w:szCs w:val="24"/>
        </w:rPr>
        <w:t>, 466 U.S. at 686</w:t>
      </w:r>
      <w:r w:rsidR="00C76734" w:rsidRPr="00104792">
        <w:rPr>
          <w:rFonts w:ascii="Times New Roman" w:hAnsi="Times New Roman" w:cs="Times New Roman"/>
          <w:i/>
          <w:iCs/>
          <w:sz w:val="24"/>
          <w:szCs w:val="24"/>
        </w:rPr>
        <w:t xml:space="preserve"> </w:t>
      </w:r>
      <w:r w:rsidR="00C76734" w:rsidRPr="00104792">
        <w:rPr>
          <w:rFonts w:ascii="Times New Roman" w:hAnsi="Times New Roman" w:cs="Times New Roman"/>
          <w:sz w:val="24"/>
          <w:szCs w:val="24"/>
        </w:rPr>
        <w:t xml:space="preserve">(quoting </w:t>
      </w:r>
      <w:r w:rsidR="00C76734" w:rsidRPr="00104792">
        <w:rPr>
          <w:rFonts w:ascii="Times New Roman" w:hAnsi="Times New Roman" w:cs="Times New Roman"/>
          <w:i/>
          <w:iCs/>
          <w:sz w:val="24"/>
          <w:szCs w:val="24"/>
        </w:rPr>
        <w:t>Cuyler v. Sullivan</w:t>
      </w:r>
      <w:r w:rsidR="00C76734" w:rsidRPr="00104792">
        <w:rPr>
          <w:rFonts w:ascii="Times New Roman" w:hAnsi="Times New Roman" w:cs="Times New Roman"/>
          <w:sz w:val="24"/>
          <w:szCs w:val="24"/>
        </w:rPr>
        <w:t>, 446 U.S. 335, 344 (1980)).</w:t>
      </w:r>
    </w:p>
    <w:p w14:paraId="3398C361" w14:textId="77777777" w:rsidR="00E54A17" w:rsidRPr="00104792" w:rsidRDefault="00E54A17" w:rsidP="00E54A17">
      <w:pPr>
        <w:autoSpaceDE w:val="0"/>
        <w:autoSpaceDN w:val="0"/>
        <w:adjustRightInd w:val="0"/>
        <w:spacing w:after="0" w:line="240" w:lineRule="auto"/>
        <w:ind w:firstLine="720"/>
        <w:rPr>
          <w:rFonts w:ascii="Times New Roman" w:hAnsi="Times New Roman" w:cs="Times New Roman"/>
          <w:sz w:val="24"/>
          <w:szCs w:val="24"/>
        </w:rPr>
      </w:pPr>
    </w:p>
    <w:p w14:paraId="25C04743" w14:textId="77777777" w:rsidR="002253D4" w:rsidRPr="00104792" w:rsidRDefault="002253D4" w:rsidP="00E54A17">
      <w:pPr>
        <w:spacing w:after="0"/>
        <w:ind w:firstLine="720"/>
        <w:rPr>
          <w:rFonts w:ascii="Times New Roman" w:hAnsi="Times New Roman" w:cs="Times New Roman"/>
          <w:color w:val="212121"/>
          <w:sz w:val="24"/>
          <w:szCs w:val="24"/>
        </w:rPr>
      </w:pPr>
      <w:r w:rsidRPr="00104792">
        <w:rPr>
          <w:rFonts w:ascii="Times New Roman" w:hAnsi="Times New Roman" w:cs="Times New Roman"/>
          <w:sz w:val="24"/>
          <w:szCs w:val="24"/>
        </w:rPr>
        <w:t>A conviction is constitutionally defective where the defendant</w:t>
      </w:r>
      <w:r w:rsidR="00E54A17" w:rsidRPr="00104792">
        <w:rPr>
          <w:rFonts w:ascii="Times New Roman" w:hAnsi="Times New Roman" w:cs="Times New Roman"/>
          <w:sz w:val="24"/>
          <w:szCs w:val="24"/>
        </w:rPr>
        <w:t xml:space="preserve"> “was not properly advised of the immigration consequences of his plea,” “there was more than a remote possibility that the conviction would have one or more of the specified adverse immigration consequences,” and he was prejudiced by the </w:t>
      </w:r>
      <w:proofErr w:type="spellStart"/>
      <w:r w:rsidR="00E54A17" w:rsidRPr="00104792">
        <w:rPr>
          <w:rFonts w:ascii="Times New Roman" w:hAnsi="Times New Roman" w:cs="Times New Roman"/>
          <w:sz w:val="24"/>
          <w:szCs w:val="24"/>
        </w:rPr>
        <w:t>nonadvisement</w:t>
      </w:r>
      <w:proofErr w:type="spellEnd"/>
      <w:r w:rsidR="00E54A17" w:rsidRPr="00104792">
        <w:rPr>
          <w:rFonts w:ascii="Times New Roman" w:hAnsi="Times New Roman" w:cs="Times New Roman"/>
          <w:sz w:val="24"/>
          <w:szCs w:val="24"/>
        </w:rPr>
        <w:t xml:space="preserve">.” </w:t>
      </w:r>
      <w:r w:rsidRPr="00104792">
        <w:rPr>
          <w:rFonts w:ascii="Times New Roman" w:hAnsi="Times New Roman" w:cs="Times New Roman"/>
          <w:i/>
          <w:iCs/>
          <w:sz w:val="24"/>
          <w:szCs w:val="24"/>
        </w:rPr>
        <w:t xml:space="preserve">People v. </w:t>
      </w:r>
      <w:r w:rsidR="00E54A17" w:rsidRPr="00104792">
        <w:rPr>
          <w:rFonts w:ascii="Times New Roman" w:hAnsi="Times New Roman" w:cs="Times New Roman"/>
          <w:i/>
          <w:iCs/>
          <w:sz w:val="24"/>
          <w:szCs w:val="24"/>
        </w:rPr>
        <w:t>Bautista</w:t>
      </w:r>
      <w:r w:rsidR="00E54A17" w:rsidRPr="00104792">
        <w:rPr>
          <w:rFonts w:ascii="Times New Roman" w:hAnsi="Times New Roman" w:cs="Times New Roman"/>
          <w:sz w:val="24"/>
          <w:szCs w:val="24"/>
        </w:rPr>
        <w:t>, 115 Cal.App.4</w:t>
      </w:r>
      <w:r w:rsidR="00E54A17" w:rsidRPr="00104792">
        <w:rPr>
          <w:rFonts w:ascii="Times New Roman" w:hAnsi="Times New Roman" w:cs="Times New Roman"/>
          <w:sz w:val="24"/>
          <w:szCs w:val="24"/>
          <w:vertAlign w:val="superscript"/>
        </w:rPr>
        <w:t>th</w:t>
      </w:r>
      <w:r w:rsidRPr="00104792">
        <w:rPr>
          <w:rFonts w:ascii="Times New Roman" w:hAnsi="Times New Roman" w:cs="Times New Roman"/>
          <w:sz w:val="24"/>
          <w:szCs w:val="24"/>
        </w:rPr>
        <w:t xml:space="preserve"> 229,</w:t>
      </w:r>
      <w:r w:rsidR="00E54A17" w:rsidRPr="00104792">
        <w:rPr>
          <w:rFonts w:ascii="Times New Roman" w:hAnsi="Times New Roman" w:cs="Times New Roman"/>
          <w:sz w:val="24"/>
          <w:szCs w:val="24"/>
        </w:rPr>
        <w:t xml:space="preserve"> 241</w:t>
      </w:r>
      <w:r w:rsidRPr="00104792">
        <w:rPr>
          <w:rFonts w:ascii="Times New Roman" w:hAnsi="Times New Roman" w:cs="Times New Roman"/>
          <w:sz w:val="24"/>
          <w:szCs w:val="24"/>
        </w:rPr>
        <w:t xml:space="preserve"> (Cal. Ct. App. 2004)</w:t>
      </w:r>
      <w:r w:rsidR="00E54A17" w:rsidRPr="00104792">
        <w:rPr>
          <w:rFonts w:ascii="Times New Roman" w:hAnsi="Times New Roman" w:cs="Times New Roman"/>
          <w:sz w:val="24"/>
          <w:szCs w:val="24"/>
        </w:rPr>
        <w:t xml:space="preserve">. Such cases “require[] reversal of…conviction” because “counsel’s performance was deficient” and the defendant “was prejudiced by that deficiency.” </w:t>
      </w:r>
      <w:r w:rsidR="00E54A17" w:rsidRPr="00104792">
        <w:rPr>
          <w:rFonts w:ascii="Times New Roman" w:hAnsi="Times New Roman" w:cs="Times New Roman"/>
          <w:i/>
          <w:iCs/>
          <w:sz w:val="24"/>
          <w:szCs w:val="24"/>
        </w:rPr>
        <w:t>Soriano</w:t>
      </w:r>
      <w:r w:rsidR="00E54A17" w:rsidRPr="00104792">
        <w:rPr>
          <w:rFonts w:ascii="Times New Roman" w:hAnsi="Times New Roman" w:cs="Times New Roman"/>
          <w:sz w:val="24"/>
          <w:szCs w:val="24"/>
        </w:rPr>
        <w:t xml:space="preserve">, 194 Cal.App.3d at 1479 (citing </w:t>
      </w:r>
      <w:r w:rsidR="00E54A17" w:rsidRPr="00104792">
        <w:rPr>
          <w:rFonts w:ascii="Times New Roman" w:hAnsi="Times New Roman" w:cs="Times New Roman"/>
          <w:i/>
          <w:iCs/>
          <w:sz w:val="24"/>
          <w:szCs w:val="24"/>
        </w:rPr>
        <w:t>Strickland</w:t>
      </w:r>
      <w:r w:rsidR="00E54A17" w:rsidRPr="00104792">
        <w:rPr>
          <w:rFonts w:ascii="Times New Roman" w:hAnsi="Times New Roman" w:cs="Times New Roman"/>
          <w:sz w:val="24"/>
          <w:szCs w:val="24"/>
        </w:rPr>
        <w:t xml:space="preserve">, 466 U.S. at 687; </w:t>
      </w:r>
      <w:r w:rsidR="00E54A17" w:rsidRPr="00104792">
        <w:rPr>
          <w:rFonts w:ascii="Times New Roman" w:hAnsi="Times New Roman" w:cs="Times New Roman"/>
          <w:i/>
          <w:iCs/>
          <w:sz w:val="24"/>
          <w:szCs w:val="24"/>
        </w:rPr>
        <w:t xml:space="preserve">People v. </w:t>
      </w:r>
      <w:proofErr w:type="spellStart"/>
      <w:r w:rsidR="00E54A17" w:rsidRPr="00104792">
        <w:rPr>
          <w:rFonts w:ascii="Times New Roman" w:hAnsi="Times New Roman" w:cs="Times New Roman"/>
          <w:i/>
          <w:iCs/>
          <w:sz w:val="24"/>
          <w:szCs w:val="24"/>
        </w:rPr>
        <w:t>Fosselman</w:t>
      </w:r>
      <w:proofErr w:type="spellEnd"/>
      <w:r w:rsidR="00E54A17" w:rsidRPr="00104792">
        <w:rPr>
          <w:rFonts w:ascii="Times New Roman" w:hAnsi="Times New Roman" w:cs="Times New Roman"/>
          <w:sz w:val="24"/>
          <w:szCs w:val="24"/>
        </w:rPr>
        <w:t>, 33 Cal.3d 572, 583-584</w:t>
      </w:r>
      <w:r w:rsidR="006F52DE" w:rsidRPr="00104792">
        <w:rPr>
          <w:rFonts w:ascii="Times New Roman" w:hAnsi="Times New Roman" w:cs="Times New Roman"/>
          <w:sz w:val="24"/>
          <w:szCs w:val="24"/>
        </w:rPr>
        <w:t xml:space="preserve"> (Cal. 1983)</w:t>
      </w:r>
      <w:r w:rsidR="00E54A17" w:rsidRPr="00104792">
        <w:rPr>
          <w:rFonts w:ascii="Times New Roman" w:hAnsi="Times New Roman" w:cs="Times New Roman"/>
          <w:sz w:val="24"/>
          <w:szCs w:val="24"/>
        </w:rPr>
        <w:t xml:space="preserve">). California has also codified this right. </w:t>
      </w:r>
      <w:r w:rsidR="00E54A17" w:rsidRPr="00104792">
        <w:rPr>
          <w:rFonts w:ascii="Times New Roman" w:hAnsi="Times New Roman" w:cs="Times New Roman"/>
          <w:i/>
          <w:iCs/>
          <w:sz w:val="24"/>
          <w:szCs w:val="24"/>
        </w:rPr>
        <w:t>See</w:t>
      </w:r>
      <w:r w:rsidR="00E54A17" w:rsidRPr="00104792">
        <w:rPr>
          <w:rFonts w:ascii="Times New Roman" w:hAnsi="Times New Roman" w:cs="Times New Roman"/>
          <w:sz w:val="24"/>
          <w:szCs w:val="24"/>
        </w:rPr>
        <w:t xml:space="preserve"> Cal. P.C. § 1016.2</w:t>
      </w:r>
      <w:r w:rsidR="00E54A17" w:rsidRPr="00104792">
        <w:rPr>
          <w:rFonts w:ascii="Times New Roman" w:hAnsi="Times New Roman" w:cs="Times New Roman"/>
          <w:color w:val="212121"/>
          <w:sz w:val="24"/>
          <w:szCs w:val="24"/>
        </w:rPr>
        <w:t xml:space="preserve">(a) (“Defense counsel shall provide accurate and affirmative advice about the immigration consequences of a proposed disposition, and when consistent with the goals of and with the informed consent of the defendant, and consistent with professional standards, defend against those consequences.” </w:t>
      </w:r>
    </w:p>
    <w:p w14:paraId="687176F6" w14:textId="77777777" w:rsidR="002253D4" w:rsidRPr="00104792" w:rsidRDefault="002253D4" w:rsidP="00E54A17">
      <w:pPr>
        <w:spacing w:after="0"/>
        <w:ind w:firstLine="720"/>
        <w:rPr>
          <w:rFonts w:ascii="Times New Roman" w:hAnsi="Times New Roman" w:cs="Times New Roman"/>
          <w:color w:val="212121"/>
          <w:sz w:val="24"/>
          <w:szCs w:val="24"/>
        </w:rPr>
      </w:pPr>
    </w:p>
    <w:p w14:paraId="338F0544" w14:textId="5C7AA74F" w:rsidR="00E54A17" w:rsidRPr="00104792" w:rsidRDefault="00E54A17" w:rsidP="00E54A17">
      <w:pPr>
        <w:spacing w:after="0"/>
        <w:ind w:firstLine="720"/>
        <w:rPr>
          <w:rFonts w:ascii="Times New Roman" w:eastAsia="Times New Roman" w:hAnsi="Times New Roman" w:cs="Times New Roman"/>
          <w:color w:val="000000" w:themeColor="text1"/>
          <w:sz w:val="24"/>
          <w:szCs w:val="24"/>
        </w:rPr>
      </w:pPr>
      <w:r w:rsidRPr="00104792">
        <w:rPr>
          <w:rFonts w:ascii="Times New Roman" w:hAnsi="Times New Roman" w:cs="Times New Roman"/>
          <w:color w:val="212121"/>
          <w:sz w:val="24"/>
          <w:szCs w:val="24"/>
        </w:rPr>
        <w:t>Section 1473.7(a)(1) vacaturs rectify these constitutional and statutory errors.</w:t>
      </w:r>
    </w:p>
    <w:p w14:paraId="7860DEB4" w14:textId="77777777" w:rsidR="0046431D" w:rsidRPr="00104792" w:rsidRDefault="0046431D" w:rsidP="004470CB">
      <w:pPr>
        <w:spacing w:after="0"/>
        <w:ind w:firstLine="720"/>
        <w:rPr>
          <w:rFonts w:ascii="Times New Roman" w:eastAsia="Times New Roman" w:hAnsi="Times New Roman" w:cs="Times New Roman"/>
          <w:color w:val="000000" w:themeColor="text1"/>
          <w:sz w:val="24"/>
          <w:szCs w:val="24"/>
        </w:rPr>
      </w:pPr>
    </w:p>
    <w:p w14:paraId="07E5AA3B" w14:textId="7748E4A7" w:rsidR="00390191" w:rsidRPr="00104792" w:rsidRDefault="00390191" w:rsidP="00390191">
      <w:pPr>
        <w:pStyle w:val="ListParagraph"/>
        <w:numPr>
          <w:ilvl w:val="0"/>
          <w:numId w:val="5"/>
        </w:numPr>
        <w:spacing w:after="0"/>
        <w:jc w:val="both"/>
        <w:rPr>
          <w:rFonts w:ascii="Times New Roman" w:hAnsi="Times New Roman" w:cs="Times New Roman"/>
          <w:b/>
          <w:bCs/>
          <w:color w:val="000000" w:themeColor="text1"/>
          <w:sz w:val="24"/>
          <w:szCs w:val="24"/>
        </w:rPr>
      </w:pPr>
      <w:r w:rsidRPr="00104792">
        <w:rPr>
          <w:rFonts w:ascii="Times New Roman" w:hAnsi="Times New Roman" w:cs="Times New Roman"/>
          <w:b/>
          <w:bCs/>
          <w:color w:val="000000" w:themeColor="text1"/>
          <w:sz w:val="24"/>
          <w:szCs w:val="24"/>
        </w:rPr>
        <w:t>The Respondent’s state court order, and the statutory text of Cal. P.C. § 1473.7, conclusively and irrefutably establish that the basis for vacatur of the prior conviction was due to legal defect; the Respondent’s personal motivation for seeking vacatur</w:t>
      </w:r>
      <w:r w:rsidR="000117BB" w:rsidRPr="00104792">
        <w:rPr>
          <w:rFonts w:ascii="Times New Roman" w:hAnsi="Times New Roman" w:cs="Times New Roman"/>
          <w:b/>
          <w:bCs/>
          <w:color w:val="000000" w:themeColor="text1"/>
          <w:sz w:val="24"/>
          <w:szCs w:val="24"/>
        </w:rPr>
        <w:t xml:space="preserve"> </w:t>
      </w:r>
      <w:r w:rsidRPr="00104792">
        <w:rPr>
          <w:rFonts w:ascii="Times New Roman" w:hAnsi="Times New Roman" w:cs="Times New Roman"/>
          <w:b/>
          <w:bCs/>
          <w:color w:val="000000" w:themeColor="text1"/>
          <w:sz w:val="24"/>
          <w:szCs w:val="24"/>
        </w:rPr>
        <w:t>is irrelevant and not reviewable.</w:t>
      </w:r>
    </w:p>
    <w:p w14:paraId="79359BEF" w14:textId="77777777" w:rsidR="006C470B" w:rsidRPr="00104792" w:rsidRDefault="006C470B" w:rsidP="00CE407C">
      <w:pPr>
        <w:spacing w:after="0"/>
        <w:rPr>
          <w:rFonts w:ascii="Times New Roman" w:hAnsi="Times New Roman" w:cs="Times New Roman"/>
          <w:color w:val="000000" w:themeColor="text1"/>
          <w:sz w:val="24"/>
          <w:szCs w:val="24"/>
        </w:rPr>
      </w:pPr>
    </w:p>
    <w:p w14:paraId="0C29198A" w14:textId="61850024" w:rsidR="00390191" w:rsidRPr="00104792" w:rsidRDefault="00390191" w:rsidP="00390191">
      <w:pPr>
        <w:spacing w:after="0"/>
        <w:ind w:firstLine="720"/>
        <w:rPr>
          <w:rFonts w:ascii="Times New Roman" w:eastAsia="Times New Roman" w:hAnsi="Times New Roman" w:cs="Times New Roman"/>
          <w:color w:val="000000" w:themeColor="text1"/>
          <w:sz w:val="24"/>
          <w:szCs w:val="24"/>
        </w:rPr>
      </w:pPr>
      <w:r w:rsidRPr="00104792">
        <w:rPr>
          <w:rFonts w:ascii="Times New Roman" w:eastAsia="Times New Roman" w:hAnsi="Times New Roman" w:cs="Times New Roman"/>
          <w:color w:val="000000" w:themeColor="text1"/>
          <w:sz w:val="24"/>
          <w:szCs w:val="24"/>
        </w:rPr>
        <w:t xml:space="preserve">When determining whether a vacated prior conviction is a “conviction” under the INA, “the inquiry must focus on the state court’s rationale for vacating the conviction.” </w:t>
      </w:r>
      <w:r w:rsidRPr="00104792">
        <w:rPr>
          <w:rFonts w:ascii="Times New Roman" w:eastAsia="Times New Roman" w:hAnsi="Times New Roman" w:cs="Times New Roman"/>
          <w:i/>
          <w:iCs/>
          <w:color w:val="000000" w:themeColor="text1"/>
          <w:sz w:val="24"/>
          <w:szCs w:val="24"/>
        </w:rPr>
        <w:t>Reyes-Torres</w:t>
      </w:r>
      <w:r w:rsidRPr="00104792">
        <w:rPr>
          <w:rFonts w:ascii="Times New Roman" w:eastAsia="Times New Roman" w:hAnsi="Times New Roman" w:cs="Times New Roman"/>
          <w:color w:val="000000" w:themeColor="text1"/>
          <w:sz w:val="24"/>
          <w:szCs w:val="24"/>
        </w:rPr>
        <w:t>, 645 F.3d at 1077</w:t>
      </w:r>
      <w:r w:rsidRPr="00104792">
        <w:rPr>
          <w:rFonts w:ascii="Times New Roman" w:eastAsia="Times New Roman" w:hAnsi="Times New Roman" w:cs="Times New Roman"/>
          <w:i/>
          <w:iCs/>
          <w:color w:val="000000" w:themeColor="text1"/>
          <w:sz w:val="24"/>
          <w:szCs w:val="24"/>
        </w:rPr>
        <w:t>.</w:t>
      </w:r>
      <w:r w:rsidR="006A2721" w:rsidRPr="00104792">
        <w:rPr>
          <w:rFonts w:ascii="Times New Roman" w:eastAsia="Times New Roman" w:hAnsi="Times New Roman" w:cs="Times New Roman"/>
          <w:color w:val="000000" w:themeColor="text1"/>
          <w:sz w:val="24"/>
          <w:szCs w:val="24"/>
        </w:rPr>
        <w:t xml:space="preserve"> The adjudicator </w:t>
      </w:r>
      <w:r w:rsidR="006A2721" w:rsidRPr="00104792">
        <w:rPr>
          <w:rFonts w:ascii="Times New Roman" w:hAnsi="Times New Roman" w:cs="Times New Roman"/>
          <w:sz w:val="24"/>
          <w:szCs w:val="24"/>
        </w:rPr>
        <w:t>may not “go behind the state court judgment</w:t>
      </w:r>
      <w:r w:rsidR="000117BB" w:rsidRPr="00104792">
        <w:rPr>
          <w:rFonts w:ascii="Times New Roman" w:hAnsi="Times New Roman" w:cs="Times New Roman"/>
          <w:sz w:val="24"/>
          <w:szCs w:val="24"/>
        </w:rPr>
        <w:t>.</w:t>
      </w:r>
      <w:r w:rsidR="006A2721" w:rsidRPr="00104792">
        <w:rPr>
          <w:rFonts w:ascii="Times New Roman" w:hAnsi="Times New Roman" w:cs="Times New Roman"/>
          <w:sz w:val="24"/>
          <w:szCs w:val="24"/>
        </w:rPr>
        <w:t xml:space="preserve">” </w:t>
      </w:r>
      <w:r w:rsidR="006A2721" w:rsidRPr="00104792">
        <w:rPr>
          <w:rFonts w:ascii="Times New Roman" w:hAnsi="Times New Roman" w:cs="Times New Roman"/>
          <w:i/>
          <w:iCs/>
          <w:sz w:val="24"/>
          <w:szCs w:val="24"/>
        </w:rPr>
        <w:t>Rodriguez-Ruiz</w:t>
      </w:r>
      <w:r w:rsidR="006A2721" w:rsidRPr="00104792">
        <w:rPr>
          <w:rFonts w:ascii="Times New Roman" w:hAnsi="Times New Roman" w:cs="Times New Roman"/>
          <w:sz w:val="24"/>
          <w:szCs w:val="24"/>
        </w:rPr>
        <w:t xml:space="preserve">, 22 I&amp;N Dec. at 1379. </w:t>
      </w:r>
      <w:r w:rsidRPr="00104792">
        <w:rPr>
          <w:rFonts w:ascii="Times New Roman" w:eastAsia="Times New Roman" w:hAnsi="Times New Roman" w:cs="Times New Roman"/>
          <w:color w:val="000000" w:themeColor="text1"/>
          <w:sz w:val="24"/>
          <w:szCs w:val="24"/>
        </w:rPr>
        <w:t xml:space="preserve">If the state “court’s order permitting withdrawal of the respondent’s </w:t>
      </w:r>
      <w:r w:rsidRPr="00104792">
        <w:rPr>
          <w:rFonts w:ascii="Times New Roman" w:eastAsia="Times New Roman" w:hAnsi="Times New Roman" w:cs="Times New Roman"/>
          <w:color w:val="000000" w:themeColor="text1"/>
          <w:sz w:val="24"/>
          <w:szCs w:val="24"/>
        </w:rPr>
        <w:lastRenderedPageBreak/>
        <w:t xml:space="preserve">guilty plea is based on a defect in the underlying proceedings,” that is the end of the inquiry; the vacated offense is not a conviction for immigration purposes. </w:t>
      </w:r>
      <w:proofErr w:type="spellStart"/>
      <w:r w:rsidRPr="00104792">
        <w:rPr>
          <w:rFonts w:ascii="Times New Roman" w:eastAsia="Times New Roman" w:hAnsi="Times New Roman" w:cs="Times New Roman"/>
          <w:i/>
          <w:iCs/>
          <w:color w:val="000000" w:themeColor="text1"/>
          <w:sz w:val="24"/>
          <w:szCs w:val="24"/>
        </w:rPr>
        <w:t>Adamiak</w:t>
      </w:r>
      <w:proofErr w:type="spellEnd"/>
      <w:r w:rsidRPr="00104792">
        <w:rPr>
          <w:rFonts w:ascii="Times New Roman" w:eastAsia="Times New Roman" w:hAnsi="Times New Roman" w:cs="Times New Roman"/>
          <w:color w:val="000000" w:themeColor="text1"/>
          <w:sz w:val="24"/>
          <w:szCs w:val="24"/>
        </w:rPr>
        <w:t xml:space="preserve">, 23 I&amp;N Dec. </w:t>
      </w:r>
      <w:r w:rsidR="000117BB" w:rsidRPr="00104792">
        <w:rPr>
          <w:rFonts w:ascii="Times New Roman" w:eastAsia="Times New Roman" w:hAnsi="Times New Roman" w:cs="Times New Roman"/>
          <w:color w:val="000000" w:themeColor="text1"/>
          <w:sz w:val="24"/>
          <w:szCs w:val="24"/>
        </w:rPr>
        <w:t>at</w:t>
      </w:r>
      <w:r w:rsidRPr="00104792">
        <w:rPr>
          <w:rFonts w:ascii="Times New Roman" w:eastAsia="Times New Roman" w:hAnsi="Times New Roman" w:cs="Times New Roman"/>
          <w:color w:val="000000" w:themeColor="text1"/>
          <w:sz w:val="24"/>
          <w:szCs w:val="24"/>
        </w:rPr>
        <w:t xml:space="preserve"> 879.</w:t>
      </w:r>
      <w:r w:rsidR="00DA7400" w:rsidRPr="00104792">
        <w:rPr>
          <w:rFonts w:ascii="Times New Roman" w:eastAsia="Times New Roman" w:hAnsi="Times New Roman" w:cs="Times New Roman"/>
          <w:color w:val="000000" w:themeColor="text1"/>
          <w:sz w:val="24"/>
          <w:szCs w:val="24"/>
        </w:rPr>
        <w:t xml:space="preserve"> “Congress has made deportability depend up on a state’s action in convicting…of a state-defined crime… [or] a state’s action vacating or totally nullifying that conviction.” </w:t>
      </w:r>
      <w:proofErr w:type="spellStart"/>
      <w:r w:rsidR="00DA7400" w:rsidRPr="00104792">
        <w:rPr>
          <w:rFonts w:ascii="Times New Roman" w:eastAsia="Times New Roman" w:hAnsi="Times New Roman" w:cs="Times New Roman"/>
          <w:i/>
          <w:iCs/>
          <w:color w:val="000000" w:themeColor="text1"/>
          <w:sz w:val="24"/>
          <w:szCs w:val="24"/>
        </w:rPr>
        <w:t>Wiedersperger</w:t>
      </w:r>
      <w:proofErr w:type="spellEnd"/>
      <w:r w:rsidR="00DA7400" w:rsidRPr="00104792">
        <w:rPr>
          <w:rFonts w:ascii="Times New Roman" w:eastAsia="Times New Roman" w:hAnsi="Times New Roman" w:cs="Times New Roman"/>
          <w:color w:val="000000" w:themeColor="text1"/>
          <w:sz w:val="24"/>
          <w:szCs w:val="24"/>
        </w:rPr>
        <w:t>, 896 F.3d at 1182.</w:t>
      </w:r>
      <w:r w:rsidRPr="00104792">
        <w:rPr>
          <w:rFonts w:ascii="Times New Roman" w:eastAsia="Times New Roman" w:hAnsi="Times New Roman" w:cs="Times New Roman"/>
          <w:color w:val="000000" w:themeColor="text1"/>
          <w:sz w:val="24"/>
          <w:szCs w:val="24"/>
        </w:rPr>
        <w:t xml:space="preserve"> </w:t>
      </w:r>
      <w:r w:rsidR="00BE651D" w:rsidRPr="00104792">
        <w:rPr>
          <w:rFonts w:ascii="Times New Roman" w:eastAsia="Times New Roman" w:hAnsi="Times New Roman" w:cs="Times New Roman"/>
          <w:color w:val="000000" w:themeColor="text1"/>
          <w:sz w:val="24"/>
          <w:szCs w:val="24"/>
        </w:rPr>
        <w:t xml:space="preserve">Though the </w:t>
      </w:r>
      <w:r w:rsidR="00C84527" w:rsidRPr="00104792">
        <w:rPr>
          <w:rFonts w:ascii="Times New Roman" w:eastAsia="Times New Roman" w:hAnsi="Times New Roman" w:cs="Times New Roman"/>
          <w:color w:val="000000" w:themeColor="text1"/>
          <w:sz w:val="24"/>
          <w:szCs w:val="24"/>
        </w:rPr>
        <w:t>looming immigration consequences may be the impetus for</w:t>
      </w:r>
      <w:r w:rsidR="00DA7400" w:rsidRPr="00104792">
        <w:rPr>
          <w:rFonts w:ascii="Times New Roman" w:eastAsia="Times New Roman" w:hAnsi="Times New Roman" w:cs="Times New Roman"/>
          <w:color w:val="000000" w:themeColor="text1"/>
          <w:sz w:val="24"/>
          <w:szCs w:val="24"/>
        </w:rPr>
        <w:t xml:space="preserve"> a noncitizen</w:t>
      </w:r>
      <w:r w:rsidR="00C84527" w:rsidRPr="00104792">
        <w:rPr>
          <w:rFonts w:ascii="Times New Roman" w:eastAsia="Times New Roman" w:hAnsi="Times New Roman" w:cs="Times New Roman"/>
          <w:color w:val="000000" w:themeColor="text1"/>
          <w:sz w:val="24"/>
          <w:szCs w:val="24"/>
        </w:rPr>
        <w:t xml:space="preserve"> to file</w:t>
      </w:r>
      <w:r w:rsidR="00DA7400" w:rsidRPr="00104792">
        <w:rPr>
          <w:rFonts w:ascii="Times New Roman" w:eastAsia="Times New Roman" w:hAnsi="Times New Roman" w:cs="Times New Roman"/>
          <w:color w:val="000000" w:themeColor="text1"/>
          <w:sz w:val="24"/>
          <w:szCs w:val="24"/>
        </w:rPr>
        <w:t xml:space="preserve"> a motion to vacate a defective conviction</w:t>
      </w:r>
      <w:r w:rsidR="00C84527" w:rsidRPr="00104792">
        <w:rPr>
          <w:rFonts w:ascii="Times New Roman" w:eastAsia="Times New Roman" w:hAnsi="Times New Roman" w:cs="Times New Roman"/>
          <w:color w:val="000000" w:themeColor="text1"/>
          <w:sz w:val="24"/>
          <w:szCs w:val="24"/>
        </w:rPr>
        <w:t xml:space="preserve">, the basis </w:t>
      </w:r>
      <w:r w:rsidR="00DA7400" w:rsidRPr="00104792">
        <w:rPr>
          <w:rFonts w:ascii="Times New Roman" w:eastAsia="Times New Roman" w:hAnsi="Times New Roman" w:cs="Times New Roman"/>
          <w:color w:val="000000" w:themeColor="text1"/>
          <w:sz w:val="24"/>
          <w:szCs w:val="24"/>
        </w:rPr>
        <w:t>for a § 1473.7</w:t>
      </w:r>
      <w:r w:rsidR="00C84527" w:rsidRPr="00104792">
        <w:rPr>
          <w:rFonts w:ascii="Times New Roman" w:eastAsia="Times New Roman" w:hAnsi="Times New Roman" w:cs="Times New Roman"/>
          <w:color w:val="000000" w:themeColor="text1"/>
          <w:sz w:val="24"/>
          <w:szCs w:val="24"/>
        </w:rPr>
        <w:t xml:space="preserve"> vacatur is</w:t>
      </w:r>
      <w:r w:rsidR="00DA7400" w:rsidRPr="00104792">
        <w:rPr>
          <w:rFonts w:ascii="Times New Roman" w:eastAsia="Times New Roman" w:hAnsi="Times New Roman" w:cs="Times New Roman"/>
          <w:color w:val="000000" w:themeColor="text1"/>
          <w:sz w:val="24"/>
          <w:szCs w:val="24"/>
        </w:rPr>
        <w:t xml:space="preserve"> always</w:t>
      </w:r>
      <w:r w:rsidR="00C84527" w:rsidRPr="00104792">
        <w:rPr>
          <w:rFonts w:ascii="Times New Roman" w:eastAsia="Times New Roman" w:hAnsi="Times New Roman" w:cs="Times New Roman"/>
          <w:color w:val="000000" w:themeColor="text1"/>
          <w:sz w:val="24"/>
          <w:szCs w:val="24"/>
        </w:rPr>
        <w:t xml:space="preserve"> legal in nature. </w:t>
      </w:r>
      <w:r w:rsidR="00667BD2" w:rsidRPr="00104792">
        <w:rPr>
          <w:rFonts w:ascii="Times New Roman" w:eastAsia="Times New Roman" w:hAnsi="Times New Roman" w:cs="Times New Roman"/>
          <w:color w:val="000000" w:themeColor="text1"/>
          <w:sz w:val="24"/>
          <w:szCs w:val="24"/>
        </w:rPr>
        <w:t xml:space="preserve">The vacatur order in the Respondent’s case reflects that the presiding Superior Court judge determined that the </w:t>
      </w:r>
      <w:r w:rsidR="00C84527" w:rsidRPr="00104792">
        <w:rPr>
          <w:rFonts w:ascii="Times New Roman" w:eastAsia="Times New Roman" w:hAnsi="Times New Roman" w:cs="Times New Roman"/>
          <w:color w:val="000000" w:themeColor="text1"/>
          <w:sz w:val="24"/>
          <w:szCs w:val="24"/>
        </w:rPr>
        <w:t>legal standard</w:t>
      </w:r>
      <w:r w:rsidR="00667BD2" w:rsidRPr="00104792">
        <w:rPr>
          <w:rFonts w:ascii="Times New Roman" w:eastAsia="Times New Roman" w:hAnsi="Times New Roman" w:cs="Times New Roman"/>
          <w:color w:val="000000" w:themeColor="text1"/>
          <w:sz w:val="24"/>
          <w:szCs w:val="24"/>
        </w:rPr>
        <w:t xml:space="preserve"> for a § 1473.7 vacatur had been met.</w:t>
      </w:r>
      <w:r w:rsidR="00C84527" w:rsidRPr="00104792">
        <w:rPr>
          <w:rFonts w:ascii="Times New Roman" w:eastAsia="Times New Roman" w:hAnsi="Times New Roman" w:cs="Times New Roman"/>
          <w:color w:val="000000" w:themeColor="text1"/>
          <w:sz w:val="24"/>
          <w:szCs w:val="24"/>
        </w:rPr>
        <w:t xml:space="preserve"> Under clearly established law, the defendant’s “motive” in seeking to vacate the conviction is irrelevant. </w:t>
      </w:r>
      <w:r w:rsidR="00C84527" w:rsidRPr="00104792">
        <w:rPr>
          <w:rFonts w:ascii="Times New Roman" w:eastAsia="Times New Roman" w:hAnsi="Times New Roman" w:cs="Times New Roman"/>
          <w:i/>
          <w:iCs/>
          <w:color w:val="000000" w:themeColor="text1"/>
          <w:sz w:val="24"/>
          <w:szCs w:val="24"/>
        </w:rPr>
        <w:t>Reyes-Torres</w:t>
      </w:r>
      <w:r w:rsidR="00C84527" w:rsidRPr="00104792">
        <w:rPr>
          <w:rFonts w:ascii="Times New Roman" w:eastAsia="Times New Roman" w:hAnsi="Times New Roman" w:cs="Times New Roman"/>
          <w:color w:val="000000" w:themeColor="text1"/>
          <w:sz w:val="24"/>
          <w:szCs w:val="24"/>
        </w:rPr>
        <w:t xml:space="preserve">, 645 F.3d at 1077. </w:t>
      </w:r>
    </w:p>
    <w:p w14:paraId="1CAFC4EC" w14:textId="77777777" w:rsidR="006A2721" w:rsidRPr="00104792" w:rsidRDefault="006A2721" w:rsidP="00390191">
      <w:pPr>
        <w:spacing w:after="0"/>
        <w:ind w:firstLine="720"/>
        <w:rPr>
          <w:rFonts w:ascii="Times New Roman" w:eastAsia="Times New Roman" w:hAnsi="Times New Roman" w:cs="Times New Roman"/>
          <w:color w:val="000000" w:themeColor="text1"/>
          <w:sz w:val="24"/>
          <w:szCs w:val="24"/>
        </w:rPr>
      </w:pPr>
    </w:p>
    <w:p w14:paraId="14BD397A" w14:textId="77777777" w:rsidR="00B70A23" w:rsidRDefault="008847B4" w:rsidP="00812B93">
      <w:pPr>
        <w:spacing w:after="0"/>
        <w:ind w:firstLine="720"/>
        <w:rPr>
          <w:rFonts w:ascii="Times New Roman" w:hAnsi="Times New Roman" w:cs="Times New Roman"/>
          <w:color w:val="212121"/>
          <w:sz w:val="24"/>
          <w:szCs w:val="24"/>
        </w:rPr>
      </w:pPr>
      <w:r w:rsidRPr="00104792">
        <w:rPr>
          <w:rFonts w:ascii="Times New Roman" w:hAnsi="Times New Roman" w:cs="Times New Roman"/>
          <w:color w:val="000000" w:themeColor="text1"/>
          <w:sz w:val="24"/>
          <w:szCs w:val="24"/>
        </w:rPr>
        <w:t>Section</w:t>
      </w:r>
      <w:r w:rsidR="004D402A" w:rsidRPr="00104792">
        <w:rPr>
          <w:rFonts w:ascii="Times New Roman" w:hAnsi="Times New Roman" w:cs="Times New Roman"/>
          <w:color w:val="000000" w:themeColor="text1"/>
          <w:sz w:val="24"/>
          <w:szCs w:val="24"/>
        </w:rPr>
        <w:t xml:space="preserve"> 1473.7</w:t>
      </w:r>
      <w:r w:rsidR="004470CB" w:rsidRPr="00104792">
        <w:rPr>
          <w:rFonts w:ascii="Times New Roman" w:hAnsi="Times New Roman" w:cs="Times New Roman"/>
          <w:color w:val="000000" w:themeColor="text1"/>
          <w:sz w:val="24"/>
          <w:szCs w:val="24"/>
        </w:rPr>
        <w:t>, by its plain language,</w:t>
      </w:r>
      <w:r w:rsidR="00250F25" w:rsidRPr="00104792">
        <w:rPr>
          <w:rFonts w:ascii="Times New Roman" w:hAnsi="Times New Roman" w:cs="Times New Roman"/>
          <w:color w:val="000000" w:themeColor="text1"/>
          <w:sz w:val="24"/>
          <w:szCs w:val="24"/>
        </w:rPr>
        <w:t xml:space="preserve"> authorizes vacatur of a conviction or sentence </w:t>
      </w:r>
      <w:r w:rsidR="00371C38" w:rsidRPr="00104792">
        <w:rPr>
          <w:rFonts w:ascii="Times New Roman" w:hAnsi="Times New Roman" w:cs="Times New Roman"/>
          <w:color w:val="000000" w:themeColor="text1"/>
          <w:sz w:val="24"/>
          <w:szCs w:val="24"/>
        </w:rPr>
        <w:t xml:space="preserve">only </w:t>
      </w:r>
      <w:r w:rsidR="00250F25" w:rsidRPr="00104792">
        <w:rPr>
          <w:rFonts w:ascii="Times New Roman" w:hAnsi="Times New Roman" w:cs="Times New Roman"/>
          <w:color w:val="000000" w:themeColor="text1"/>
          <w:sz w:val="24"/>
          <w:szCs w:val="24"/>
        </w:rPr>
        <w:t>where “</w:t>
      </w:r>
      <w:r w:rsidR="00265A13" w:rsidRPr="00104792">
        <w:rPr>
          <w:rFonts w:ascii="Times New Roman" w:hAnsi="Times New Roman" w:cs="Times New Roman"/>
          <w:color w:val="000000" w:themeColor="text1"/>
          <w:sz w:val="24"/>
          <w:szCs w:val="24"/>
        </w:rPr>
        <w:t>[t]</w:t>
      </w:r>
      <w:r w:rsidR="004D402A" w:rsidRPr="00104792">
        <w:rPr>
          <w:rFonts w:ascii="Times New Roman" w:hAnsi="Times New Roman" w:cs="Times New Roman"/>
          <w:color w:val="000000" w:themeColor="text1"/>
          <w:sz w:val="24"/>
          <w:szCs w:val="24"/>
        </w:rPr>
        <w:t>he conviction or sentence is legally invalid due to a prejudicial error.”</w:t>
      </w:r>
      <w:r w:rsidR="00E358F2" w:rsidRPr="00104792">
        <w:rPr>
          <w:rFonts w:ascii="Times New Roman" w:eastAsia="Times New Roman" w:hAnsi="Times New Roman" w:cs="Times New Roman"/>
          <w:color w:val="000000" w:themeColor="text1"/>
          <w:sz w:val="24"/>
          <w:szCs w:val="24"/>
        </w:rPr>
        <w:t xml:space="preserve"> </w:t>
      </w:r>
      <w:r w:rsidR="00E07A20" w:rsidRPr="00104792">
        <w:rPr>
          <w:rFonts w:ascii="Times New Roman" w:eastAsia="Times New Roman" w:hAnsi="Times New Roman" w:cs="Times New Roman"/>
          <w:color w:val="000000" w:themeColor="text1"/>
          <w:sz w:val="24"/>
          <w:szCs w:val="24"/>
        </w:rPr>
        <w:t>Cal. P.C. § 1473.7(a)(1)</w:t>
      </w:r>
      <w:r w:rsidR="00920C7C" w:rsidRPr="00104792">
        <w:rPr>
          <w:rFonts w:ascii="Times New Roman" w:eastAsia="Times New Roman" w:hAnsi="Times New Roman" w:cs="Times New Roman"/>
          <w:color w:val="000000" w:themeColor="text1"/>
          <w:sz w:val="24"/>
          <w:szCs w:val="24"/>
        </w:rPr>
        <w:t>.</w:t>
      </w:r>
      <w:r w:rsidR="004850BA" w:rsidRPr="00104792">
        <w:rPr>
          <w:rFonts w:ascii="Times New Roman" w:eastAsia="Times New Roman" w:hAnsi="Times New Roman" w:cs="Times New Roman"/>
          <w:color w:val="000000" w:themeColor="text1"/>
          <w:sz w:val="24"/>
          <w:szCs w:val="24"/>
        </w:rPr>
        <w:t xml:space="preserve"> </w:t>
      </w:r>
      <w:r w:rsidR="00650DFE" w:rsidRPr="00104792">
        <w:rPr>
          <w:rFonts w:ascii="Times New Roman" w:eastAsia="Times New Roman" w:hAnsi="Times New Roman" w:cs="Times New Roman"/>
          <w:color w:val="000000" w:themeColor="text1"/>
          <w:sz w:val="24"/>
          <w:szCs w:val="24"/>
        </w:rPr>
        <w:t>It is</w:t>
      </w:r>
      <w:r w:rsidR="004470CB" w:rsidRPr="00104792">
        <w:rPr>
          <w:rFonts w:ascii="Times New Roman" w:eastAsia="Times New Roman" w:hAnsi="Times New Roman" w:cs="Times New Roman"/>
          <w:color w:val="000000" w:themeColor="text1"/>
          <w:sz w:val="24"/>
          <w:szCs w:val="24"/>
        </w:rPr>
        <w:t xml:space="preserve"> </w:t>
      </w:r>
      <w:r w:rsidR="00417A4D" w:rsidRPr="00104792">
        <w:rPr>
          <w:rFonts w:ascii="Times New Roman" w:hAnsi="Times New Roman" w:cs="Times New Roman"/>
          <w:color w:val="000000" w:themeColor="text1"/>
          <w:sz w:val="24"/>
          <w:szCs w:val="24"/>
        </w:rPr>
        <w:t>“</w:t>
      </w:r>
      <w:r w:rsidR="004850BA" w:rsidRPr="00104792">
        <w:rPr>
          <w:rFonts w:ascii="Times New Roman" w:hAnsi="Times New Roman" w:cs="Times New Roman"/>
          <w:color w:val="000000" w:themeColor="text1"/>
          <w:sz w:val="24"/>
          <w:szCs w:val="24"/>
        </w:rPr>
        <w:t>plain and unambiguous</w:t>
      </w:r>
      <w:r w:rsidR="006A2721" w:rsidRPr="00104792">
        <w:rPr>
          <w:rFonts w:ascii="Times New Roman" w:hAnsi="Times New Roman" w:cs="Times New Roman"/>
          <w:color w:val="000000" w:themeColor="text1"/>
          <w:sz w:val="24"/>
          <w:szCs w:val="24"/>
        </w:rPr>
        <w:t>” that</w:t>
      </w:r>
      <w:r w:rsidR="004470CB" w:rsidRPr="00104792">
        <w:rPr>
          <w:rFonts w:ascii="Times New Roman" w:hAnsi="Times New Roman" w:cs="Times New Roman"/>
          <w:color w:val="000000" w:themeColor="text1"/>
          <w:sz w:val="24"/>
          <w:szCs w:val="24"/>
        </w:rPr>
        <w:t xml:space="preserve"> </w:t>
      </w:r>
      <w:r w:rsidR="00650DFE" w:rsidRPr="00104792">
        <w:rPr>
          <w:rFonts w:ascii="Times New Roman" w:hAnsi="Times New Roman" w:cs="Times New Roman"/>
          <w:color w:val="000000" w:themeColor="text1"/>
          <w:sz w:val="24"/>
          <w:szCs w:val="24"/>
        </w:rPr>
        <w:t xml:space="preserve">a conviction vacated for these reasons meets the standards stated in </w:t>
      </w:r>
      <w:r w:rsidR="00650DFE" w:rsidRPr="00104792">
        <w:rPr>
          <w:rFonts w:ascii="Times New Roman" w:hAnsi="Times New Roman" w:cs="Times New Roman"/>
          <w:i/>
          <w:iCs/>
          <w:color w:val="000000" w:themeColor="text1"/>
          <w:sz w:val="24"/>
          <w:szCs w:val="24"/>
        </w:rPr>
        <w:t>Nath</w:t>
      </w:r>
      <w:r w:rsidR="00650DFE" w:rsidRPr="00104792">
        <w:rPr>
          <w:rFonts w:ascii="Times New Roman" w:hAnsi="Times New Roman" w:cs="Times New Roman"/>
          <w:color w:val="000000" w:themeColor="text1"/>
          <w:sz w:val="24"/>
          <w:szCs w:val="24"/>
        </w:rPr>
        <w:t xml:space="preserve"> and </w:t>
      </w:r>
      <w:r w:rsidR="00650DFE" w:rsidRPr="00104792">
        <w:rPr>
          <w:rFonts w:ascii="Times New Roman" w:hAnsi="Times New Roman" w:cs="Times New Roman"/>
          <w:i/>
          <w:iCs/>
          <w:color w:val="000000" w:themeColor="text1"/>
          <w:sz w:val="24"/>
          <w:szCs w:val="24"/>
        </w:rPr>
        <w:t>Pickering</w:t>
      </w:r>
      <w:r w:rsidR="004470CB" w:rsidRPr="00104792">
        <w:rPr>
          <w:rFonts w:ascii="Times New Roman" w:hAnsi="Times New Roman" w:cs="Times New Roman"/>
          <w:color w:val="000000" w:themeColor="text1"/>
          <w:sz w:val="24"/>
          <w:szCs w:val="24"/>
        </w:rPr>
        <w:t>.</w:t>
      </w:r>
      <w:r w:rsidR="00417A4D" w:rsidRPr="00104792">
        <w:rPr>
          <w:rFonts w:ascii="Times New Roman" w:hAnsi="Times New Roman" w:cs="Times New Roman"/>
          <w:color w:val="000000" w:themeColor="text1"/>
          <w:sz w:val="24"/>
          <w:szCs w:val="24"/>
        </w:rPr>
        <w:t xml:space="preserve"> </w:t>
      </w:r>
      <w:r w:rsidR="00B36D96" w:rsidRPr="00104792">
        <w:rPr>
          <w:rFonts w:ascii="Times New Roman" w:hAnsi="Times New Roman" w:cs="Times New Roman"/>
          <w:i/>
          <w:iCs/>
          <w:color w:val="000000" w:themeColor="text1"/>
          <w:sz w:val="24"/>
          <w:szCs w:val="24"/>
        </w:rPr>
        <w:t xml:space="preserve">Robinson </w:t>
      </w:r>
      <w:r w:rsidR="00B74035" w:rsidRPr="00104792">
        <w:rPr>
          <w:rFonts w:ascii="Times New Roman" w:hAnsi="Times New Roman" w:cs="Times New Roman"/>
          <w:i/>
          <w:iCs/>
          <w:color w:val="000000" w:themeColor="text1"/>
          <w:sz w:val="24"/>
          <w:szCs w:val="24"/>
        </w:rPr>
        <w:t>v. Shell Oil Co.</w:t>
      </w:r>
      <w:r w:rsidR="00B74035" w:rsidRPr="00104792">
        <w:rPr>
          <w:rFonts w:ascii="Times New Roman" w:hAnsi="Times New Roman" w:cs="Times New Roman"/>
          <w:color w:val="000000" w:themeColor="text1"/>
          <w:sz w:val="24"/>
          <w:szCs w:val="24"/>
        </w:rPr>
        <w:t xml:space="preserve">, 519 U.S. 337, </w:t>
      </w:r>
      <w:r w:rsidR="00E54452" w:rsidRPr="00104792">
        <w:rPr>
          <w:rFonts w:ascii="Times New Roman" w:hAnsi="Times New Roman" w:cs="Times New Roman"/>
          <w:color w:val="000000" w:themeColor="text1"/>
          <w:sz w:val="24"/>
          <w:szCs w:val="24"/>
        </w:rPr>
        <w:t>340 (1997).</w:t>
      </w:r>
      <w:r w:rsidR="00BF615D" w:rsidRPr="00104792">
        <w:rPr>
          <w:rFonts w:ascii="Times New Roman" w:hAnsi="Times New Roman" w:cs="Times New Roman"/>
          <w:color w:val="000000" w:themeColor="text1"/>
          <w:sz w:val="24"/>
          <w:szCs w:val="24"/>
        </w:rPr>
        <w:t xml:space="preserve"> </w:t>
      </w:r>
      <w:r w:rsidR="004D402A" w:rsidRPr="00104792">
        <w:rPr>
          <w:rFonts w:ascii="Times New Roman" w:eastAsia="Times New Roman" w:hAnsi="Times New Roman" w:cs="Times New Roman"/>
          <w:color w:val="000000" w:themeColor="text1"/>
          <w:sz w:val="24"/>
          <w:szCs w:val="24"/>
        </w:rPr>
        <w:t>“It is elementary that the meaning of a statute must, in the first instance, be sought in the language</w:t>
      </w:r>
      <w:r w:rsidR="0059002F" w:rsidRPr="00104792">
        <w:rPr>
          <w:rFonts w:ascii="Times New Roman" w:eastAsia="Times New Roman" w:hAnsi="Times New Roman" w:cs="Times New Roman"/>
          <w:color w:val="000000" w:themeColor="text1"/>
          <w:sz w:val="24"/>
          <w:szCs w:val="24"/>
        </w:rPr>
        <w:t>…</w:t>
      </w:r>
      <w:r w:rsidR="004D402A" w:rsidRPr="00104792">
        <w:rPr>
          <w:rFonts w:ascii="Times New Roman" w:eastAsia="Times New Roman" w:hAnsi="Times New Roman" w:cs="Times New Roman"/>
          <w:color w:val="000000" w:themeColor="text1"/>
          <w:sz w:val="24"/>
          <w:szCs w:val="24"/>
        </w:rPr>
        <w:t xml:space="preserve">, and if that is plain, ... the sole function of the courts is to enforce it according to its terms.” </w:t>
      </w:r>
      <w:proofErr w:type="spellStart"/>
      <w:r w:rsidR="004D402A" w:rsidRPr="00104792">
        <w:rPr>
          <w:rFonts w:ascii="Times New Roman" w:eastAsia="Times New Roman" w:hAnsi="Times New Roman" w:cs="Times New Roman"/>
          <w:i/>
          <w:iCs/>
          <w:color w:val="000000" w:themeColor="text1"/>
          <w:sz w:val="24"/>
          <w:szCs w:val="24"/>
        </w:rPr>
        <w:t>Caminetti</w:t>
      </w:r>
      <w:proofErr w:type="spellEnd"/>
      <w:r w:rsidR="004D402A" w:rsidRPr="00104792">
        <w:rPr>
          <w:rFonts w:ascii="Times New Roman" w:eastAsia="Times New Roman" w:hAnsi="Times New Roman" w:cs="Times New Roman"/>
          <w:i/>
          <w:iCs/>
          <w:color w:val="000000" w:themeColor="text1"/>
          <w:sz w:val="24"/>
          <w:szCs w:val="24"/>
        </w:rPr>
        <w:t xml:space="preserve"> v. United States</w:t>
      </w:r>
      <w:r w:rsidR="004D402A" w:rsidRPr="00104792">
        <w:rPr>
          <w:rFonts w:ascii="Times New Roman" w:eastAsia="Times New Roman" w:hAnsi="Times New Roman" w:cs="Times New Roman"/>
          <w:color w:val="000000" w:themeColor="text1"/>
          <w:sz w:val="24"/>
          <w:szCs w:val="24"/>
        </w:rPr>
        <w:t>, 242 U.S. 470</w:t>
      </w:r>
      <w:r w:rsidR="00206103" w:rsidRPr="00104792">
        <w:rPr>
          <w:rFonts w:ascii="Times New Roman" w:eastAsia="Times New Roman" w:hAnsi="Times New Roman" w:cs="Times New Roman"/>
          <w:color w:val="000000" w:themeColor="text1"/>
          <w:sz w:val="24"/>
          <w:szCs w:val="24"/>
        </w:rPr>
        <w:t>, 485</w:t>
      </w:r>
      <w:r w:rsidR="004D402A" w:rsidRPr="00104792">
        <w:rPr>
          <w:rFonts w:ascii="Times New Roman" w:eastAsia="Times New Roman" w:hAnsi="Times New Roman" w:cs="Times New Roman"/>
          <w:color w:val="000000" w:themeColor="text1"/>
          <w:sz w:val="24"/>
          <w:szCs w:val="24"/>
        </w:rPr>
        <w:t xml:space="preserve"> (1917)</w:t>
      </w:r>
      <w:r w:rsidR="004470CB" w:rsidRPr="00104792">
        <w:rPr>
          <w:rFonts w:ascii="Times New Roman" w:eastAsia="Times New Roman" w:hAnsi="Times New Roman" w:cs="Times New Roman"/>
          <w:color w:val="000000" w:themeColor="text1"/>
          <w:sz w:val="24"/>
          <w:szCs w:val="24"/>
        </w:rPr>
        <w:t xml:space="preserve">; </w:t>
      </w:r>
      <w:r w:rsidR="004470CB" w:rsidRPr="00104792">
        <w:rPr>
          <w:rFonts w:ascii="Times New Roman" w:eastAsia="Times New Roman" w:hAnsi="Times New Roman" w:cs="Times New Roman"/>
          <w:i/>
          <w:iCs/>
          <w:color w:val="000000" w:themeColor="text1"/>
          <w:sz w:val="24"/>
          <w:szCs w:val="24"/>
        </w:rPr>
        <w:t>see also Robinson</w:t>
      </w:r>
      <w:r w:rsidR="004470CB" w:rsidRPr="00104792">
        <w:rPr>
          <w:rFonts w:ascii="Times New Roman" w:eastAsia="Times New Roman" w:hAnsi="Times New Roman" w:cs="Times New Roman"/>
          <w:color w:val="000000" w:themeColor="text1"/>
          <w:sz w:val="24"/>
          <w:szCs w:val="24"/>
        </w:rPr>
        <w:t>, 519 U.S. at 340 (“[o]</w:t>
      </w:r>
      <w:proofErr w:type="spellStart"/>
      <w:r w:rsidR="004470CB" w:rsidRPr="00104792">
        <w:rPr>
          <w:rFonts w:ascii="Times New Roman" w:eastAsia="Times New Roman" w:hAnsi="Times New Roman" w:cs="Times New Roman"/>
          <w:color w:val="000000" w:themeColor="text1"/>
          <w:sz w:val="24"/>
          <w:szCs w:val="24"/>
        </w:rPr>
        <w:t>ur</w:t>
      </w:r>
      <w:proofErr w:type="spellEnd"/>
      <w:r w:rsidR="004470CB" w:rsidRPr="00104792">
        <w:rPr>
          <w:rFonts w:ascii="Times New Roman" w:eastAsia="Times New Roman" w:hAnsi="Times New Roman" w:cs="Times New Roman"/>
          <w:color w:val="000000" w:themeColor="text1"/>
          <w:sz w:val="24"/>
          <w:szCs w:val="24"/>
        </w:rPr>
        <w:t xml:space="preserve"> inquiry must cease if the statutory language is unambiguous”)</w:t>
      </w:r>
      <w:r w:rsidR="00812B93" w:rsidRPr="00104792">
        <w:rPr>
          <w:rFonts w:ascii="Times New Roman" w:eastAsia="Times New Roman" w:hAnsi="Times New Roman" w:cs="Times New Roman"/>
          <w:color w:val="000000" w:themeColor="text1"/>
          <w:sz w:val="24"/>
          <w:szCs w:val="24"/>
        </w:rPr>
        <w:t xml:space="preserve">; </w:t>
      </w:r>
      <w:proofErr w:type="spellStart"/>
      <w:r w:rsidR="00812B93" w:rsidRPr="00104792">
        <w:rPr>
          <w:rFonts w:ascii="Times New Roman" w:eastAsia="Times New Roman" w:hAnsi="Times New Roman" w:cs="Times New Roman"/>
          <w:i/>
          <w:iCs/>
          <w:color w:val="000000" w:themeColor="text1"/>
          <w:sz w:val="24"/>
          <w:szCs w:val="24"/>
        </w:rPr>
        <w:t>Retuta</w:t>
      </w:r>
      <w:proofErr w:type="spellEnd"/>
      <w:r w:rsidR="00812B93" w:rsidRPr="00104792">
        <w:rPr>
          <w:rFonts w:ascii="Times New Roman" w:eastAsia="Times New Roman" w:hAnsi="Times New Roman" w:cs="Times New Roman"/>
          <w:i/>
          <w:iCs/>
          <w:color w:val="000000" w:themeColor="text1"/>
          <w:sz w:val="24"/>
          <w:szCs w:val="24"/>
        </w:rPr>
        <w:t xml:space="preserve"> v. Holder</w:t>
      </w:r>
      <w:r w:rsidR="00812B93" w:rsidRPr="00104792">
        <w:rPr>
          <w:rFonts w:ascii="Times New Roman" w:eastAsia="Times New Roman" w:hAnsi="Times New Roman" w:cs="Times New Roman"/>
          <w:color w:val="000000" w:themeColor="text1"/>
          <w:sz w:val="24"/>
          <w:szCs w:val="24"/>
        </w:rPr>
        <w:t>, 591 F.3d 1181, 1188 (9th Cir. 2010) (“</w:t>
      </w:r>
      <w:r w:rsidR="00812B93" w:rsidRPr="00104792">
        <w:rPr>
          <w:rFonts w:ascii="Times New Roman" w:hAnsi="Times New Roman" w:cs="Times New Roman"/>
          <w:color w:val="212121"/>
          <w:sz w:val="24"/>
          <w:szCs w:val="24"/>
        </w:rPr>
        <w:t xml:space="preserve">When dealing with a matter of statutory interpretation, we look first to the plain language of the statute…to ascertain the intent of” the legislature.). </w:t>
      </w:r>
      <w:r w:rsidR="004D402A" w:rsidRPr="00104792">
        <w:rPr>
          <w:rFonts w:ascii="Times New Roman" w:eastAsia="Times New Roman" w:hAnsi="Times New Roman" w:cs="Times New Roman"/>
          <w:color w:val="000000" w:themeColor="text1"/>
          <w:sz w:val="24"/>
          <w:szCs w:val="24"/>
        </w:rPr>
        <w:t>There is “no more than one meaning</w:t>
      </w:r>
      <w:r w:rsidR="00CF78F7" w:rsidRPr="00104792">
        <w:rPr>
          <w:rFonts w:ascii="Times New Roman" w:eastAsia="Times New Roman" w:hAnsi="Times New Roman" w:cs="Times New Roman"/>
          <w:color w:val="000000" w:themeColor="text1"/>
          <w:sz w:val="24"/>
          <w:szCs w:val="24"/>
        </w:rPr>
        <w:t>,</w:t>
      </w:r>
      <w:r w:rsidR="004D402A" w:rsidRPr="00104792">
        <w:rPr>
          <w:rFonts w:ascii="Times New Roman" w:eastAsia="Times New Roman" w:hAnsi="Times New Roman" w:cs="Times New Roman"/>
          <w:color w:val="000000" w:themeColor="text1"/>
          <w:sz w:val="24"/>
          <w:szCs w:val="24"/>
        </w:rPr>
        <w:t>”</w:t>
      </w:r>
      <w:r w:rsidR="00CF78F7" w:rsidRPr="00104792">
        <w:rPr>
          <w:rFonts w:ascii="Times New Roman" w:eastAsia="Times New Roman" w:hAnsi="Times New Roman" w:cs="Times New Roman"/>
          <w:color w:val="000000" w:themeColor="text1"/>
          <w:sz w:val="24"/>
          <w:szCs w:val="24"/>
        </w:rPr>
        <w:t xml:space="preserve"> </w:t>
      </w:r>
      <w:proofErr w:type="spellStart"/>
      <w:r w:rsidR="00CF78F7" w:rsidRPr="00104792">
        <w:rPr>
          <w:rFonts w:ascii="Times New Roman" w:eastAsia="Times New Roman" w:hAnsi="Times New Roman" w:cs="Times New Roman"/>
          <w:i/>
          <w:iCs/>
          <w:color w:val="000000" w:themeColor="text1"/>
          <w:sz w:val="24"/>
          <w:szCs w:val="24"/>
        </w:rPr>
        <w:t>Caminetti</w:t>
      </w:r>
      <w:proofErr w:type="spellEnd"/>
      <w:r w:rsidR="00CF78F7" w:rsidRPr="00104792">
        <w:rPr>
          <w:rFonts w:ascii="Times New Roman" w:eastAsia="Times New Roman" w:hAnsi="Times New Roman" w:cs="Times New Roman"/>
          <w:color w:val="000000" w:themeColor="text1"/>
          <w:sz w:val="24"/>
          <w:szCs w:val="24"/>
        </w:rPr>
        <w:t>, 242 U.S. at 485,</w:t>
      </w:r>
      <w:r w:rsidR="000527F7" w:rsidRPr="00104792">
        <w:rPr>
          <w:rFonts w:ascii="Times New Roman" w:eastAsia="Times New Roman" w:hAnsi="Times New Roman" w:cs="Times New Roman"/>
          <w:color w:val="000000" w:themeColor="text1"/>
          <w:sz w:val="24"/>
          <w:szCs w:val="24"/>
        </w:rPr>
        <w:t xml:space="preserve"> of the statutory terms</w:t>
      </w:r>
      <w:r w:rsidR="00CF78F7" w:rsidRPr="00104792">
        <w:rPr>
          <w:rFonts w:ascii="Times New Roman" w:eastAsia="Times New Roman" w:hAnsi="Times New Roman" w:cs="Times New Roman"/>
          <w:color w:val="000000" w:themeColor="text1"/>
          <w:sz w:val="24"/>
          <w:szCs w:val="24"/>
        </w:rPr>
        <w:t xml:space="preserve"> “legally invalid” and “prejudicial error.”</w:t>
      </w:r>
      <w:r w:rsidR="006944BF" w:rsidRPr="00104792">
        <w:rPr>
          <w:rFonts w:ascii="Times New Roman" w:eastAsia="Times New Roman" w:hAnsi="Times New Roman" w:cs="Times New Roman"/>
          <w:color w:val="000000" w:themeColor="text1"/>
          <w:sz w:val="24"/>
          <w:szCs w:val="24"/>
        </w:rPr>
        <w:t xml:space="preserve"> Black’s Law Dictionary defines </w:t>
      </w:r>
      <w:r w:rsidR="004D402A" w:rsidRPr="00104792">
        <w:rPr>
          <w:rFonts w:ascii="Times New Roman" w:eastAsia="Times New Roman" w:hAnsi="Times New Roman" w:cs="Times New Roman"/>
          <w:color w:val="000000" w:themeColor="text1"/>
          <w:sz w:val="24"/>
          <w:szCs w:val="24"/>
        </w:rPr>
        <w:t>“error” as a “</w:t>
      </w:r>
      <w:r w:rsidR="004D402A" w:rsidRPr="00104792">
        <w:rPr>
          <w:rFonts w:ascii="Times New Roman" w:hAnsi="Times New Roman" w:cs="Times New Roman"/>
          <w:color w:val="000000" w:themeColor="text1"/>
          <w:sz w:val="24"/>
          <w:szCs w:val="24"/>
        </w:rPr>
        <w:t>mistake of law or of fact in a tribunal</w:t>
      </w:r>
      <w:r w:rsidR="00812B93" w:rsidRPr="00104792">
        <w:rPr>
          <w:rFonts w:ascii="Times New Roman" w:hAnsi="Times New Roman" w:cs="Times New Roman"/>
          <w:color w:val="000000" w:themeColor="text1"/>
          <w:sz w:val="24"/>
          <w:szCs w:val="24"/>
        </w:rPr>
        <w:t>’</w:t>
      </w:r>
      <w:r w:rsidR="004D402A" w:rsidRPr="00104792">
        <w:rPr>
          <w:rFonts w:ascii="Times New Roman" w:hAnsi="Times New Roman" w:cs="Times New Roman"/>
          <w:color w:val="000000" w:themeColor="text1"/>
          <w:sz w:val="24"/>
          <w:szCs w:val="24"/>
        </w:rPr>
        <w:t>s judgment, opinion, or order</w:t>
      </w:r>
      <w:r w:rsidR="006944BF" w:rsidRPr="00104792">
        <w:rPr>
          <w:rFonts w:ascii="Times New Roman" w:hAnsi="Times New Roman" w:cs="Times New Roman"/>
          <w:color w:val="000000" w:themeColor="text1"/>
          <w:sz w:val="24"/>
          <w:szCs w:val="24"/>
        </w:rPr>
        <w:t xml:space="preserve">,” </w:t>
      </w:r>
      <w:r w:rsidR="00812B93" w:rsidRPr="00104792">
        <w:rPr>
          <w:rFonts w:ascii="Times New Roman" w:hAnsi="Times New Roman" w:cs="Times New Roman"/>
          <w:color w:val="000000" w:themeColor="text1"/>
          <w:sz w:val="24"/>
          <w:szCs w:val="24"/>
        </w:rPr>
        <w:t xml:space="preserve">defines </w:t>
      </w:r>
      <w:r w:rsidR="004D402A" w:rsidRPr="00104792">
        <w:rPr>
          <w:rFonts w:ascii="Times New Roman" w:hAnsi="Times New Roman" w:cs="Times New Roman"/>
          <w:color w:val="000000" w:themeColor="text1"/>
          <w:sz w:val="24"/>
          <w:szCs w:val="24"/>
        </w:rPr>
        <w:t xml:space="preserve">“prejudice” as </w:t>
      </w:r>
      <w:r w:rsidR="004D402A" w:rsidRPr="00104792">
        <w:rPr>
          <w:rStyle w:val="Strong"/>
          <w:rFonts w:ascii="Times New Roman" w:hAnsi="Times New Roman" w:cs="Times New Roman"/>
          <w:color w:val="000000" w:themeColor="text1"/>
          <w:sz w:val="24"/>
          <w:szCs w:val="24"/>
        </w:rPr>
        <w:t>“</w:t>
      </w:r>
      <w:r w:rsidR="004D402A" w:rsidRPr="00104792">
        <w:rPr>
          <w:rFonts w:ascii="Times New Roman" w:hAnsi="Times New Roman" w:cs="Times New Roman"/>
          <w:color w:val="000000" w:themeColor="text1"/>
          <w:sz w:val="24"/>
          <w:szCs w:val="24"/>
        </w:rPr>
        <w:t>[d]</w:t>
      </w:r>
      <w:proofErr w:type="spellStart"/>
      <w:r w:rsidR="004D402A" w:rsidRPr="00104792">
        <w:rPr>
          <w:rFonts w:ascii="Times New Roman" w:hAnsi="Times New Roman" w:cs="Times New Roman"/>
          <w:color w:val="000000" w:themeColor="text1"/>
          <w:sz w:val="24"/>
          <w:szCs w:val="24"/>
        </w:rPr>
        <w:t>amage</w:t>
      </w:r>
      <w:proofErr w:type="spellEnd"/>
      <w:r w:rsidR="004D402A" w:rsidRPr="00104792">
        <w:rPr>
          <w:rFonts w:ascii="Times New Roman" w:hAnsi="Times New Roman" w:cs="Times New Roman"/>
          <w:color w:val="000000" w:themeColor="text1"/>
          <w:sz w:val="24"/>
          <w:szCs w:val="24"/>
        </w:rPr>
        <w:t xml:space="preserve"> or detriment to one’s legal rights or claims</w:t>
      </w:r>
      <w:r w:rsidR="006944BF" w:rsidRPr="00104792">
        <w:rPr>
          <w:rFonts w:ascii="Times New Roman" w:hAnsi="Times New Roman" w:cs="Times New Roman"/>
          <w:color w:val="000000" w:themeColor="text1"/>
          <w:sz w:val="24"/>
          <w:szCs w:val="24"/>
        </w:rPr>
        <w:t>,</w:t>
      </w:r>
      <w:r w:rsidR="004D402A" w:rsidRPr="00104792">
        <w:rPr>
          <w:rFonts w:ascii="Times New Roman" w:hAnsi="Times New Roman" w:cs="Times New Roman"/>
          <w:color w:val="000000" w:themeColor="text1"/>
          <w:sz w:val="24"/>
          <w:szCs w:val="24"/>
        </w:rPr>
        <w:t>”</w:t>
      </w:r>
      <w:r w:rsidR="006944BF" w:rsidRPr="00104792">
        <w:rPr>
          <w:rFonts w:ascii="Times New Roman" w:hAnsi="Times New Roman" w:cs="Times New Roman"/>
          <w:color w:val="000000" w:themeColor="text1"/>
          <w:sz w:val="24"/>
          <w:szCs w:val="24"/>
        </w:rPr>
        <w:t xml:space="preserve"> and</w:t>
      </w:r>
      <w:r w:rsidR="00812B93" w:rsidRPr="00104792">
        <w:rPr>
          <w:rFonts w:ascii="Times New Roman" w:hAnsi="Times New Roman" w:cs="Times New Roman"/>
          <w:color w:val="000000" w:themeColor="text1"/>
          <w:sz w:val="24"/>
          <w:szCs w:val="24"/>
        </w:rPr>
        <w:t xml:space="preserve"> defines</w:t>
      </w:r>
      <w:r w:rsidR="006944BF" w:rsidRPr="00104792">
        <w:rPr>
          <w:rFonts w:ascii="Times New Roman" w:hAnsi="Times New Roman" w:cs="Times New Roman"/>
          <w:color w:val="000000" w:themeColor="text1"/>
          <w:sz w:val="24"/>
          <w:szCs w:val="24"/>
        </w:rPr>
        <w:t xml:space="preserve"> “invalid” as “[n]</w:t>
      </w:r>
      <w:proofErr w:type="spellStart"/>
      <w:r w:rsidR="006944BF" w:rsidRPr="00104792">
        <w:rPr>
          <w:rFonts w:ascii="Times New Roman" w:hAnsi="Times New Roman" w:cs="Times New Roman"/>
          <w:color w:val="000000" w:themeColor="text1"/>
          <w:sz w:val="24"/>
          <w:szCs w:val="24"/>
        </w:rPr>
        <w:t>ot</w:t>
      </w:r>
      <w:proofErr w:type="spellEnd"/>
      <w:r w:rsidR="006944BF" w:rsidRPr="00104792">
        <w:rPr>
          <w:rFonts w:ascii="Times New Roman" w:hAnsi="Times New Roman" w:cs="Times New Roman"/>
          <w:color w:val="000000" w:themeColor="text1"/>
          <w:sz w:val="24"/>
          <w:szCs w:val="24"/>
        </w:rPr>
        <w:t xml:space="preserve"> legally binding” or  “[w]</w:t>
      </w:r>
      <w:proofErr w:type="spellStart"/>
      <w:r w:rsidR="006944BF" w:rsidRPr="00104792">
        <w:rPr>
          <w:rFonts w:ascii="Times New Roman" w:hAnsi="Times New Roman" w:cs="Times New Roman"/>
          <w:color w:val="000000" w:themeColor="text1"/>
          <w:sz w:val="24"/>
          <w:szCs w:val="24"/>
        </w:rPr>
        <w:t>ithout</w:t>
      </w:r>
      <w:proofErr w:type="spellEnd"/>
      <w:r w:rsidR="006944BF" w:rsidRPr="00104792">
        <w:rPr>
          <w:rFonts w:ascii="Times New Roman" w:hAnsi="Times New Roman" w:cs="Times New Roman"/>
          <w:color w:val="000000" w:themeColor="text1"/>
          <w:sz w:val="24"/>
          <w:szCs w:val="24"/>
        </w:rPr>
        <w:t xml:space="preserve"> basis in fact</w:t>
      </w:r>
      <w:r w:rsidR="004D402A" w:rsidRPr="00104792">
        <w:rPr>
          <w:rFonts w:ascii="Times New Roman" w:hAnsi="Times New Roman" w:cs="Times New Roman"/>
          <w:color w:val="000000" w:themeColor="text1"/>
          <w:sz w:val="24"/>
          <w:szCs w:val="24"/>
        </w:rPr>
        <w:t>.</w:t>
      </w:r>
      <w:r w:rsidR="006944BF" w:rsidRPr="00104792">
        <w:rPr>
          <w:rFonts w:ascii="Times New Roman" w:hAnsi="Times New Roman" w:cs="Times New Roman"/>
          <w:color w:val="000000" w:themeColor="text1"/>
          <w:sz w:val="24"/>
          <w:szCs w:val="24"/>
        </w:rPr>
        <w:t xml:space="preserve">” </w:t>
      </w:r>
      <w:r w:rsidR="006944BF" w:rsidRPr="00104792">
        <w:rPr>
          <w:rFonts w:ascii="Times New Roman" w:eastAsia="Times New Roman" w:hAnsi="Times New Roman" w:cs="Times New Roman"/>
          <w:i/>
          <w:iCs/>
          <w:color w:val="000000" w:themeColor="text1"/>
          <w:sz w:val="24"/>
          <w:szCs w:val="24"/>
        </w:rPr>
        <w:t>See</w:t>
      </w:r>
      <w:r w:rsidR="006944BF" w:rsidRPr="00104792">
        <w:rPr>
          <w:rFonts w:ascii="Times New Roman" w:eastAsia="Times New Roman" w:hAnsi="Times New Roman" w:cs="Times New Roman"/>
          <w:color w:val="000000" w:themeColor="text1"/>
          <w:sz w:val="24"/>
          <w:szCs w:val="24"/>
        </w:rPr>
        <w:t xml:space="preserve"> Black’s Law Dictionary (2019). </w:t>
      </w:r>
      <w:r w:rsidR="006944BF" w:rsidRPr="00104792">
        <w:rPr>
          <w:rFonts w:ascii="Times New Roman" w:eastAsia="Times New Roman" w:hAnsi="Times New Roman" w:cs="Times New Roman"/>
          <w:i/>
          <w:iCs/>
          <w:color w:val="000000" w:themeColor="text1"/>
          <w:sz w:val="24"/>
          <w:szCs w:val="24"/>
        </w:rPr>
        <w:t>Cf. Esquivel-Quintana v. Sessions</w:t>
      </w:r>
      <w:r w:rsidR="006944BF" w:rsidRPr="00104792">
        <w:rPr>
          <w:rFonts w:ascii="Times New Roman" w:eastAsia="Times New Roman" w:hAnsi="Times New Roman" w:cs="Times New Roman"/>
          <w:color w:val="000000" w:themeColor="text1"/>
          <w:sz w:val="24"/>
          <w:szCs w:val="24"/>
        </w:rPr>
        <w:t>, 137 S. Ct. 1562, 1569 (2017) (</w:t>
      </w:r>
      <w:r w:rsidR="008024BD" w:rsidRPr="00104792">
        <w:rPr>
          <w:rFonts w:ascii="Times New Roman" w:eastAsia="Times New Roman" w:hAnsi="Times New Roman" w:cs="Times New Roman"/>
          <w:color w:val="000000" w:themeColor="text1"/>
          <w:sz w:val="24"/>
          <w:szCs w:val="24"/>
        </w:rPr>
        <w:t>using “reliable dictionaries” from 1996 to construe the words of a statute passed in 1996)</w:t>
      </w:r>
      <w:r w:rsidR="00124C80" w:rsidRPr="00104792">
        <w:rPr>
          <w:rFonts w:ascii="Times New Roman" w:eastAsia="Times New Roman" w:hAnsi="Times New Roman" w:cs="Times New Roman"/>
          <w:color w:val="000000" w:themeColor="text1"/>
          <w:sz w:val="24"/>
          <w:szCs w:val="24"/>
        </w:rPr>
        <w:t xml:space="preserve">; </w:t>
      </w:r>
      <w:r w:rsidR="00124C80" w:rsidRPr="00104792">
        <w:rPr>
          <w:rFonts w:ascii="Times New Roman" w:eastAsia="Times New Roman" w:hAnsi="Times New Roman" w:cs="Times New Roman"/>
          <w:i/>
          <w:iCs/>
          <w:color w:val="000000" w:themeColor="text1"/>
          <w:sz w:val="24"/>
          <w:szCs w:val="24"/>
        </w:rPr>
        <w:t>Wisconsin Central Ltd. v. U.S.</w:t>
      </w:r>
      <w:r w:rsidR="00124C80" w:rsidRPr="00104792">
        <w:rPr>
          <w:rFonts w:ascii="Times New Roman" w:eastAsia="Times New Roman" w:hAnsi="Times New Roman" w:cs="Times New Roman"/>
          <w:color w:val="000000" w:themeColor="text1"/>
          <w:sz w:val="24"/>
          <w:szCs w:val="24"/>
        </w:rPr>
        <w:t xml:space="preserve">, 138 S. Ct. 2067, 2070-71 (2018) (citing, </w:t>
      </w:r>
      <w:r w:rsidR="00124C80" w:rsidRPr="00104792">
        <w:rPr>
          <w:rFonts w:ascii="Times New Roman" w:eastAsia="Times New Roman" w:hAnsi="Times New Roman" w:cs="Times New Roman"/>
          <w:i/>
          <w:iCs/>
          <w:color w:val="000000" w:themeColor="text1"/>
          <w:sz w:val="24"/>
          <w:szCs w:val="24"/>
        </w:rPr>
        <w:t>inter alia</w:t>
      </w:r>
      <w:r w:rsidR="00124C80" w:rsidRPr="00104792">
        <w:rPr>
          <w:rFonts w:ascii="Times New Roman" w:eastAsia="Times New Roman" w:hAnsi="Times New Roman" w:cs="Times New Roman"/>
          <w:color w:val="000000" w:themeColor="text1"/>
          <w:sz w:val="24"/>
          <w:szCs w:val="24"/>
        </w:rPr>
        <w:t>, Black’s Law Dictionary, to “</w:t>
      </w:r>
      <w:r w:rsidR="00124C80" w:rsidRPr="00104792">
        <w:rPr>
          <w:rFonts w:ascii="Times New Roman" w:hAnsi="Times New Roman" w:cs="Times New Roman"/>
          <w:color w:val="212121"/>
          <w:sz w:val="24"/>
          <w:szCs w:val="24"/>
        </w:rPr>
        <w:t>interpret the words consistent with their “ordinary meaning…at the time </w:t>
      </w:r>
      <w:r w:rsidR="00124C80" w:rsidRPr="00104792">
        <w:rPr>
          <w:rStyle w:val="cosearchterm"/>
          <w:rFonts w:ascii="Times New Roman" w:hAnsi="Times New Roman" w:cs="Times New Roman"/>
          <w:color w:val="252525"/>
          <w:sz w:val="24"/>
          <w:szCs w:val="24"/>
        </w:rPr>
        <w:t>Congress</w:t>
      </w:r>
      <w:r w:rsidR="00124C80" w:rsidRPr="00104792">
        <w:rPr>
          <w:rFonts w:ascii="Times New Roman" w:hAnsi="Times New Roman" w:cs="Times New Roman"/>
          <w:color w:val="212121"/>
          <w:sz w:val="24"/>
          <w:szCs w:val="24"/>
        </w:rPr>
        <w:t xml:space="preserve"> enacted the statute”) (internal quotation omitted). </w:t>
      </w:r>
    </w:p>
    <w:p w14:paraId="1315BF9C" w14:textId="77777777" w:rsidR="00B70A23" w:rsidRDefault="00B70A23" w:rsidP="00812B93">
      <w:pPr>
        <w:spacing w:after="0"/>
        <w:ind w:firstLine="720"/>
        <w:rPr>
          <w:rFonts w:ascii="Times New Roman" w:hAnsi="Times New Roman" w:cs="Times New Roman"/>
          <w:color w:val="212121"/>
          <w:sz w:val="24"/>
          <w:szCs w:val="24"/>
        </w:rPr>
      </w:pPr>
    </w:p>
    <w:p w14:paraId="3C529503" w14:textId="64C01D2E" w:rsidR="0062463A" w:rsidRDefault="00CF78F7" w:rsidP="00812B93">
      <w:pPr>
        <w:spacing w:after="0"/>
        <w:ind w:firstLine="720"/>
        <w:rPr>
          <w:rStyle w:val="normaltextrun"/>
          <w:rFonts w:ascii="Times New Roman" w:hAnsi="Times New Roman" w:cs="Times New Roman"/>
          <w:color w:val="000000"/>
          <w:sz w:val="24"/>
          <w:szCs w:val="24"/>
          <w:shd w:val="clear" w:color="auto" w:fill="FFFFFF"/>
        </w:rPr>
      </w:pPr>
      <w:r w:rsidRPr="00104792">
        <w:rPr>
          <w:rFonts w:ascii="Times New Roman" w:hAnsi="Times New Roman" w:cs="Times New Roman"/>
          <w:color w:val="212121"/>
          <w:sz w:val="24"/>
          <w:szCs w:val="24"/>
        </w:rPr>
        <w:t xml:space="preserve">Prior convictions vacated for these reasons unambiguously meet the standards stated in </w:t>
      </w:r>
      <w:r w:rsidRPr="00104792">
        <w:rPr>
          <w:rFonts w:ascii="Times New Roman" w:hAnsi="Times New Roman" w:cs="Times New Roman"/>
          <w:i/>
          <w:iCs/>
          <w:color w:val="212121"/>
          <w:sz w:val="24"/>
          <w:szCs w:val="24"/>
        </w:rPr>
        <w:t>Nath</w:t>
      </w:r>
      <w:r w:rsidRPr="00104792">
        <w:rPr>
          <w:rFonts w:ascii="Times New Roman" w:hAnsi="Times New Roman" w:cs="Times New Roman"/>
          <w:color w:val="212121"/>
          <w:sz w:val="24"/>
          <w:szCs w:val="24"/>
        </w:rPr>
        <w:t xml:space="preserve"> and </w:t>
      </w:r>
      <w:r w:rsidRPr="00104792">
        <w:rPr>
          <w:rFonts w:ascii="Times New Roman" w:hAnsi="Times New Roman" w:cs="Times New Roman"/>
          <w:i/>
          <w:iCs/>
          <w:color w:val="212121"/>
          <w:sz w:val="24"/>
          <w:szCs w:val="24"/>
        </w:rPr>
        <w:t>Pickering</w:t>
      </w:r>
      <w:r w:rsidRPr="00104792">
        <w:rPr>
          <w:rFonts w:ascii="Times New Roman" w:hAnsi="Times New Roman" w:cs="Times New Roman"/>
          <w:color w:val="212121"/>
          <w:sz w:val="24"/>
          <w:szCs w:val="24"/>
        </w:rPr>
        <w:t xml:space="preserve">, reflecting Congress’s intent that legally invalid convictions not be treated </w:t>
      </w:r>
      <w:r w:rsidRPr="0062463A">
        <w:rPr>
          <w:rFonts w:ascii="Times New Roman" w:hAnsi="Times New Roman" w:cs="Times New Roman"/>
          <w:color w:val="212121"/>
          <w:sz w:val="24"/>
          <w:szCs w:val="24"/>
        </w:rPr>
        <w:t xml:space="preserve">as “convictions” for immigration purposes. </w:t>
      </w:r>
      <w:r w:rsidR="00121473" w:rsidRPr="0062463A">
        <w:rPr>
          <w:rFonts w:ascii="Times New Roman" w:hAnsi="Times New Roman" w:cs="Times New Roman"/>
          <w:i/>
          <w:iCs/>
          <w:color w:val="212121"/>
          <w:sz w:val="24"/>
          <w:szCs w:val="24"/>
        </w:rPr>
        <w:t>See, e.g.</w:t>
      </w:r>
      <w:r w:rsidR="00121473" w:rsidRPr="0062463A">
        <w:rPr>
          <w:rFonts w:ascii="Times New Roman" w:hAnsi="Times New Roman" w:cs="Times New Roman"/>
          <w:color w:val="212121"/>
          <w:sz w:val="24"/>
          <w:szCs w:val="24"/>
        </w:rPr>
        <w:t xml:space="preserve">, </w:t>
      </w:r>
      <w:proofErr w:type="spellStart"/>
      <w:r w:rsidR="00121473" w:rsidRPr="0062463A">
        <w:rPr>
          <w:rFonts w:ascii="Times New Roman" w:hAnsi="Times New Roman" w:cs="Times New Roman"/>
          <w:i/>
          <w:iCs/>
          <w:color w:val="212121"/>
          <w:sz w:val="24"/>
          <w:szCs w:val="24"/>
        </w:rPr>
        <w:t>Wiedsperger</w:t>
      </w:r>
      <w:proofErr w:type="spellEnd"/>
      <w:r w:rsidR="00121473" w:rsidRPr="0062463A">
        <w:rPr>
          <w:rFonts w:ascii="Times New Roman" w:hAnsi="Times New Roman" w:cs="Times New Roman"/>
          <w:i/>
          <w:iCs/>
          <w:color w:val="212121"/>
          <w:sz w:val="24"/>
          <w:szCs w:val="24"/>
        </w:rPr>
        <w:t xml:space="preserve"> v. I.N.S.</w:t>
      </w:r>
      <w:r w:rsidR="00121473" w:rsidRPr="0062463A">
        <w:rPr>
          <w:rFonts w:ascii="Times New Roman" w:hAnsi="Times New Roman" w:cs="Times New Roman"/>
          <w:color w:val="212121"/>
          <w:sz w:val="24"/>
          <w:szCs w:val="24"/>
        </w:rPr>
        <w:t>, 896 F.3d 1179, 1181 (9th Cir. 1990) (“deportation based on an invalid conviction could not be deemed legally executed” where court vacated “conviction on ground that” defendant “had entered his plea in ignorance of the collateral consequence of deportation”</w:t>
      </w:r>
      <w:r w:rsidR="00B86E0B" w:rsidRPr="0062463A">
        <w:rPr>
          <w:rFonts w:ascii="Times New Roman" w:hAnsi="Times New Roman" w:cs="Times New Roman"/>
          <w:color w:val="212121"/>
          <w:sz w:val="24"/>
          <w:szCs w:val="24"/>
        </w:rPr>
        <w:t>)</w:t>
      </w:r>
      <w:r w:rsidR="0062463A" w:rsidRPr="0062463A">
        <w:rPr>
          <w:rFonts w:ascii="Times New Roman" w:hAnsi="Times New Roman" w:cs="Times New Roman"/>
          <w:color w:val="212121"/>
          <w:sz w:val="24"/>
          <w:szCs w:val="24"/>
        </w:rPr>
        <w:t xml:space="preserve">. </w:t>
      </w:r>
      <w:r w:rsidR="0062463A" w:rsidRPr="0062463A">
        <w:rPr>
          <w:rFonts w:ascii="Times New Roman" w:hAnsi="Times New Roman" w:cs="Times New Roman"/>
          <w:i/>
          <w:iCs/>
          <w:color w:val="212121"/>
          <w:sz w:val="24"/>
          <w:szCs w:val="24"/>
        </w:rPr>
        <w:t xml:space="preserve">See also </w:t>
      </w:r>
      <w:proofErr w:type="spellStart"/>
      <w:r w:rsidR="0062463A" w:rsidRPr="0062463A">
        <w:rPr>
          <w:rStyle w:val="normaltextrun"/>
          <w:rFonts w:ascii="Times New Roman" w:hAnsi="Times New Roman" w:cs="Times New Roman"/>
          <w:i/>
          <w:iCs/>
          <w:color w:val="000000"/>
          <w:sz w:val="24"/>
          <w:szCs w:val="24"/>
          <w:shd w:val="clear" w:color="auto" w:fill="FFFFFF"/>
        </w:rPr>
        <w:t>Pinho</w:t>
      </w:r>
      <w:proofErr w:type="spellEnd"/>
      <w:r w:rsidR="0062463A" w:rsidRPr="0062463A">
        <w:rPr>
          <w:rStyle w:val="normaltextrun"/>
          <w:rFonts w:ascii="Times New Roman" w:hAnsi="Times New Roman" w:cs="Times New Roman"/>
          <w:i/>
          <w:iCs/>
          <w:color w:val="000000"/>
          <w:sz w:val="24"/>
          <w:szCs w:val="24"/>
          <w:shd w:val="clear" w:color="auto" w:fill="FFFFFF"/>
        </w:rPr>
        <w:t xml:space="preserve"> v. Gonzales</w:t>
      </w:r>
      <w:r w:rsidR="0062463A" w:rsidRPr="0062463A">
        <w:rPr>
          <w:rStyle w:val="normaltextrun"/>
          <w:rFonts w:ascii="Times New Roman" w:hAnsi="Times New Roman" w:cs="Times New Roman"/>
          <w:color w:val="000000"/>
          <w:sz w:val="24"/>
          <w:szCs w:val="24"/>
          <w:shd w:val="clear" w:color="auto" w:fill="FFFFFF"/>
        </w:rPr>
        <w:t>, 432 F.3d 193, 208 (3d Cir. 2005)</w:t>
      </w:r>
      <w:r w:rsidR="0062463A">
        <w:rPr>
          <w:rStyle w:val="normaltextrun"/>
          <w:rFonts w:ascii="Times New Roman" w:hAnsi="Times New Roman" w:cs="Times New Roman"/>
          <w:color w:val="000000"/>
          <w:sz w:val="24"/>
          <w:szCs w:val="24"/>
          <w:shd w:val="clear" w:color="auto" w:fill="FFFFFF"/>
        </w:rPr>
        <w:t xml:space="preserve"> (“The </w:t>
      </w:r>
      <w:r w:rsidR="0062463A" w:rsidRPr="0062463A">
        <w:rPr>
          <w:rStyle w:val="normaltextrun"/>
          <w:rFonts w:ascii="Times New Roman" w:hAnsi="Times New Roman" w:cs="Times New Roman"/>
          <w:color w:val="000000"/>
          <w:sz w:val="24"/>
          <w:szCs w:val="24"/>
          <w:shd w:val="clear" w:color="auto" w:fill="FFFFFF"/>
        </w:rPr>
        <w:t>distinction between substantive and rehabilitative vacaturs is rooted in the history of immigration enforcement. That history is relevant…because the statutory language,</w:t>
      </w:r>
      <w:r w:rsidR="0062463A">
        <w:rPr>
          <w:rStyle w:val="normaltextrun"/>
          <w:rFonts w:ascii="Times New Roman" w:hAnsi="Times New Roman" w:cs="Times New Roman"/>
          <w:color w:val="000000"/>
          <w:sz w:val="24"/>
          <w:szCs w:val="24"/>
          <w:shd w:val="clear" w:color="auto" w:fill="FFFFFF"/>
        </w:rPr>
        <w:t>”</w:t>
      </w:r>
      <w:r w:rsidR="0062463A" w:rsidRPr="0062463A">
        <w:rPr>
          <w:rStyle w:val="normaltextrun"/>
          <w:rFonts w:ascii="Times New Roman" w:hAnsi="Times New Roman" w:cs="Times New Roman"/>
          <w:color w:val="000000"/>
          <w:sz w:val="24"/>
          <w:szCs w:val="24"/>
          <w:shd w:val="clear" w:color="auto" w:fill="FFFFFF"/>
        </w:rPr>
        <w:t xml:space="preserve"> the conviction definition at INA § 101(a)(48)(A)</w:t>
      </w:r>
      <w:r w:rsidR="0062463A">
        <w:rPr>
          <w:rStyle w:val="normaltextrun"/>
          <w:rFonts w:ascii="Times New Roman" w:hAnsi="Times New Roman" w:cs="Times New Roman"/>
          <w:color w:val="000000"/>
          <w:sz w:val="24"/>
          <w:szCs w:val="24"/>
          <w:shd w:val="clear" w:color="auto" w:fill="FFFFFF"/>
        </w:rPr>
        <w:t>, “</w:t>
      </w:r>
      <w:r w:rsidR="0062463A" w:rsidRPr="0062463A">
        <w:rPr>
          <w:rStyle w:val="normaltextrun"/>
          <w:rFonts w:ascii="Times New Roman" w:hAnsi="Times New Roman" w:cs="Times New Roman"/>
          <w:color w:val="000000"/>
          <w:sz w:val="24"/>
          <w:szCs w:val="24"/>
          <w:shd w:val="clear" w:color="auto" w:fill="FFFFFF"/>
        </w:rPr>
        <w:t>was adopted against the background of consistent agency practice with respect to vacated convictions.”</w:t>
      </w:r>
      <w:r w:rsidR="00B70A23">
        <w:rPr>
          <w:rStyle w:val="normaltextrun"/>
          <w:rFonts w:ascii="Times New Roman" w:hAnsi="Times New Roman" w:cs="Times New Roman"/>
          <w:color w:val="000000"/>
          <w:sz w:val="24"/>
          <w:szCs w:val="24"/>
          <w:shd w:val="clear" w:color="auto" w:fill="FFFFFF"/>
        </w:rPr>
        <w:t xml:space="preserve">); </w:t>
      </w:r>
      <w:r w:rsidR="0062463A" w:rsidRPr="0062463A">
        <w:rPr>
          <w:rStyle w:val="normaltextrun"/>
          <w:rFonts w:ascii="Times New Roman" w:hAnsi="Times New Roman" w:cs="Times New Roman"/>
          <w:i/>
          <w:iCs/>
          <w:color w:val="000000"/>
          <w:sz w:val="24"/>
          <w:szCs w:val="24"/>
          <w:shd w:val="clear" w:color="auto" w:fill="FFFFFF"/>
        </w:rPr>
        <w:t xml:space="preserve">Merrill Lynch, Pierce, </w:t>
      </w:r>
      <w:proofErr w:type="spellStart"/>
      <w:r w:rsidR="0062463A" w:rsidRPr="0062463A">
        <w:rPr>
          <w:rStyle w:val="normaltextrun"/>
          <w:rFonts w:ascii="Times New Roman" w:hAnsi="Times New Roman" w:cs="Times New Roman"/>
          <w:i/>
          <w:iCs/>
          <w:color w:val="000000"/>
          <w:sz w:val="24"/>
          <w:szCs w:val="24"/>
          <w:shd w:val="clear" w:color="auto" w:fill="FFFFFF"/>
        </w:rPr>
        <w:t>Fenner</w:t>
      </w:r>
      <w:proofErr w:type="spellEnd"/>
      <w:r w:rsidR="0062463A" w:rsidRPr="0062463A">
        <w:rPr>
          <w:rStyle w:val="normaltextrun"/>
          <w:rFonts w:ascii="Times New Roman" w:hAnsi="Times New Roman" w:cs="Times New Roman"/>
          <w:i/>
          <w:iCs/>
          <w:color w:val="000000"/>
          <w:sz w:val="24"/>
          <w:szCs w:val="24"/>
          <w:shd w:val="clear" w:color="auto" w:fill="FFFFFF"/>
        </w:rPr>
        <w:t xml:space="preserve"> &amp; Smith Inc. v. </w:t>
      </w:r>
      <w:proofErr w:type="spellStart"/>
      <w:r w:rsidR="0062463A" w:rsidRPr="0062463A">
        <w:rPr>
          <w:rStyle w:val="normaltextrun"/>
          <w:rFonts w:ascii="Times New Roman" w:hAnsi="Times New Roman" w:cs="Times New Roman"/>
          <w:i/>
          <w:iCs/>
          <w:color w:val="000000"/>
          <w:sz w:val="24"/>
          <w:szCs w:val="24"/>
          <w:shd w:val="clear" w:color="auto" w:fill="FFFFFF"/>
        </w:rPr>
        <w:t>Dabit</w:t>
      </w:r>
      <w:proofErr w:type="spellEnd"/>
      <w:r w:rsidR="0062463A" w:rsidRPr="0062463A">
        <w:rPr>
          <w:rStyle w:val="normaltextrun"/>
          <w:rFonts w:ascii="Times New Roman" w:hAnsi="Times New Roman" w:cs="Times New Roman"/>
          <w:color w:val="000000"/>
          <w:sz w:val="24"/>
          <w:szCs w:val="24"/>
          <w:shd w:val="clear" w:color="auto" w:fill="FFFFFF"/>
        </w:rPr>
        <w:t xml:space="preserve">, 547 U.S. 71, 85-86 (2006) (“when judicial interpretations </w:t>
      </w:r>
      <w:r w:rsidR="0062463A" w:rsidRPr="0062463A">
        <w:rPr>
          <w:rStyle w:val="normaltextrun"/>
          <w:rFonts w:ascii="Times New Roman" w:hAnsi="Times New Roman" w:cs="Times New Roman"/>
          <w:color w:val="000000"/>
          <w:sz w:val="24"/>
          <w:szCs w:val="24"/>
          <w:shd w:val="clear" w:color="auto" w:fill="FFFFFF"/>
        </w:rPr>
        <w:lastRenderedPageBreak/>
        <w:t>have settled the meaning of an existing statutory provision, repetition of the same language in a new statute indicates . . . the intent to incorporate its . . . judicial interpretations as well”).</w:t>
      </w:r>
    </w:p>
    <w:p w14:paraId="392C6286" w14:textId="77777777" w:rsidR="00B70A23" w:rsidRPr="0062463A" w:rsidRDefault="00B70A23" w:rsidP="00812B93">
      <w:pPr>
        <w:spacing w:after="0"/>
        <w:ind w:firstLine="720"/>
        <w:rPr>
          <w:rFonts w:ascii="Times New Roman" w:hAnsi="Times New Roman" w:cs="Times New Roman"/>
          <w:i/>
          <w:iCs/>
          <w:color w:val="212121"/>
          <w:sz w:val="24"/>
          <w:szCs w:val="24"/>
        </w:rPr>
      </w:pPr>
    </w:p>
    <w:p w14:paraId="6C9C3FA2" w14:textId="11E0CD82" w:rsidR="00C1124B" w:rsidRPr="00104792" w:rsidRDefault="000E2C2C" w:rsidP="007C5DA6">
      <w:pPr>
        <w:pStyle w:val="NormalWeb"/>
        <w:spacing w:before="0" w:beforeAutospacing="0" w:after="0" w:afterAutospacing="0"/>
        <w:ind w:firstLine="720"/>
        <w:rPr>
          <w:color w:val="212121"/>
        </w:rPr>
      </w:pPr>
      <w:r w:rsidRPr="00104792">
        <w:rPr>
          <w:color w:val="212121"/>
        </w:rPr>
        <w:t xml:space="preserve">The Respondent’s </w:t>
      </w:r>
      <w:r w:rsidR="00573C14" w:rsidRPr="00104792">
        <w:rPr>
          <w:color w:val="212121"/>
        </w:rPr>
        <w:t>personal motivation</w:t>
      </w:r>
      <w:r w:rsidRPr="00104792">
        <w:rPr>
          <w:color w:val="212121"/>
        </w:rPr>
        <w:t xml:space="preserve"> for pursuing vacatur</w:t>
      </w:r>
      <w:r w:rsidR="00573C14" w:rsidRPr="00104792">
        <w:rPr>
          <w:color w:val="212121"/>
        </w:rPr>
        <w:t xml:space="preserve"> of a defective conviction</w:t>
      </w:r>
      <w:r w:rsidRPr="00104792">
        <w:rPr>
          <w:color w:val="212121"/>
        </w:rPr>
        <w:t xml:space="preserve"> is wholly irrelevant to the analysis: “the petitioner's motive is not the crucial inquiry.” </w:t>
      </w:r>
      <w:r w:rsidRPr="00104792">
        <w:rPr>
          <w:i/>
          <w:iCs/>
          <w:color w:val="212121"/>
        </w:rPr>
        <w:t>Reyes-Torres</w:t>
      </w:r>
      <w:r w:rsidRPr="00104792">
        <w:rPr>
          <w:color w:val="212121"/>
        </w:rPr>
        <w:t xml:space="preserve">, 645 F.3d </w:t>
      </w:r>
      <w:r w:rsidR="00573C14" w:rsidRPr="00104792">
        <w:rPr>
          <w:color w:val="212121"/>
        </w:rPr>
        <w:t>at</w:t>
      </w:r>
      <w:r w:rsidRPr="00104792">
        <w:rPr>
          <w:color w:val="212121"/>
        </w:rPr>
        <w:t xml:space="preserve"> 1077</w:t>
      </w:r>
      <w:r w:rsidR="00573C14" w:rsidRPr="00104792">
        <w:rPr>
          <w:color w:val="212121"/>
        </w:rPr>
        <w:t xml:space="preserve">. </w:t>
      </w:r>
      <w:r w:rsidR="00573C14" w:rsidRPr="00104792">
        <w:rPr>
          <w:color w:val="000000"/>
        </w:rPr>
        <w:t>“A postconviction proceeding provide</w:t>
      </w:r>
      <w:r w:rsidR="00FC6BD9">
        <w:rPr>
          <w:color w:val="000000"/>
        </w:rPr>
        <w:t>[s]</w:t>
      </w:r>
      <w:r w:rsidR="00573C14" w:rsidRPr="00104792">
        <w:rPr>
          <w:color w:val="000000"/>
        </w:rPr>
        <w:t xml:space="preserve"> relief…for meritorious claims challenging judgments of conviction and sentence, including cognizable claims… that the conviction was obtained or sentence imposed in violation of the Constitution of the United States or the constitution or laws of the state in which the judgment was rendered.” American Bar Association, Criminal Justice Section Standards, </w:t>
      </w:r>
      <w:proofErr w:type="spellStart"/>
      <w:r w:rsidR="00573C14" w:rsidRPr="00104792">
        <w:rPr>
          <w:color w:val="000000"/>
        </w:rPr>
        <w:t>Post Conviction</w:t>
      </w:r>
      <w:proofErr w:type="spellEnd"/>
      <w:r w:rsidR="00573C14" w:rsidRPr="00104792">
        <w:rPr>
          <w:color w:val="000000"/>
        </w:rPr>
        <w:t xml:space="preserve"> Remedies, Standard 22-2.1, Grounds for relief encompassed (2020), </w:t>
      </w:r>
      <w:r w:rsidR="00573C14" w:rsidRPr="00104792">
        <w:rPr>
          <w:i/>
          <w:iCs/>
          <w:color w:val="000000"/>
        </w:rPr>
        <w:t>available at</w:t>
      </w:r>
      <w:r w:rsidR="00573C14" w:rsidRPr="00104792">
        <w:rPr>
          <w:color w:val="000000"/>
        </w:rPr>
        <w:t xml:space="preserve"> </w:t>
      </w:r>
      <w:hyperlink r:id="rId11" w:history="1">
        <w:r w:rsidR="00017FF6" w:rsidRPr="00104792">
          <w:rPr>
            <w:rStyle w:val="Hyperlink"/>
          </w:rPr>
          <w:t>https://www.americanbar.org/groups/criminal_justice/publications/criminal_justice_section_archive/crimjust_standards_postconviction_blk/</w:t>
        </w:r>
      </w:hyperlink>
      <w:r w:rsidR="00017FF6" w:rsidRPr="00104792">
        <w:t xml:space="preserve"> (last visited Apr. 14, 2010). </w:t>
      </w:r>
      <w:r w:rsidR="007C5DA6" w:rsidRPr="00104792">
        <w:t>D</w:t>
      </w:r>
      <w:r w:rsidR="00017FF6" w:rsidRPr="00104792">
        <w:t>efendant</w:t>
      </w:r>
      <w:r w:rsidR="007C5DA6" w:rsidRPr="00104792">
        <w:t>s</w:t>
      </w:r>
      <w:r w:rsidR="00017FF6" w:rsidRPr="00104792">
        <w:t xml:space="preserve"> may pursue such relief “in light of immigration consequences,” </w:t>
      </w:r>
      <w:r w:rsidR="00017FF6" w:rsidRPr="00104792">
        <w:rPr>
          <w:i/>
          <w:iCs/>
        </w:rPr>
        <w:t>Reyes-Torres</w:t>
      </w:r>
      <w:r w:rsidR="00017FF6" w:rsidRPr="00104792">
        <w:t>, 645 F.3d at 1077, or to shed “the stigma and hardships of a criminal conviction</w:t>
      </w:r>
      <w:r w:rsidR="00B70A23">
        <w:t>.</w:t>
      </w:r>
      <w:r w:rsidR="00017FF6" w:rsidRPr="00104792">
        <w:t xml:space="preserve">” </w:t>
      </w:r>
      <w:r w:rsidR="00017FF6" w:rsidRPr="00104792">
        <w:rPr>
          <w:i/>
          <w:iCs/>
        </w:rPr>
        <w:t>Joint Anti-Fascist Refugee Committee v. McGrath</w:t>
      </w:r>
      <w:r w:rsidR="00017FF6" w:rsidRPr="00104792">
        <w:t xml:space="preserve">, 341 U.S. 123, 168 (1951) (Frankfurter, J., concurring). All that is relevant </w:t>
      </w:r>
      <w:r w:rsidR="00017FF6" w:rsidRPr="00104792">
        <w:rPr>
          <w:rFonts w:eastAsiaTheme="minorHAnsi"/>
          <w:color w:val="212121"/>
        </w:rPr>
        <w:t>is</w:t>
      </w:r>
      <w:r w:rsidRPr="00104792">
        <w:rPr>
          <w:color w:val="212121"/>
        </w:rPr>
        <w:t xml:space="preserve"> “the state court</w:t>
      </w:r>
      <w:r w:rsidR="00017FF6" w:rsidRPr="00104792">
        <w:rPr>
          <w:color w:val="212121"/>
        </w:rPr>
        <w:t>’</w:t>
      </w:r>
      <w:r w:rsidRPr="00104792">
        <w:rPr>
          <w:color w:val="212121"/>
        </w:rPr>
        <w:t>s rationale for vacating the conviction</w:t>
      </w:r>
      <w:r w:rsidR="00B70A23">
        <w:rPr>
          <w:color w:val="212121"/>
        </w:rPr>
        <w:t>,</w:t>
      </w:r>
      <w:r w:rsidR="0055494A" w:rsidRPr="00104792">
        <w:rPr>
          <w:color w:val="212121"/>
        </w:rPr>
        <w:t>”</w:t>
      </w:r>
      <w:r w:rsidR="00B70A23">
        <w:rPr>
          <w:color w:val="212121"/>
        </w:rPr>
        <w:t xml:space="preserve"> which here is legal defect due to prejudicial error.</w:t>
      </w:r>
      <w:r w:rsidR="0055494A" w:rsidRPr="00104792">
        <w:rPr>
          <w:color w:val="212121"/>
        </w:rPr>
        <w:t xml:space="preserve"> </w:t>
      </w:r>
      <w:r w:rsidR="0055494A" w:rsidRPr="00104792">
        <w:rPr>
          <w:i/>
          <w:iCs/>
          <w:color w:val="212121"/>
        </w:rPr>
        <w:t>Reyes-Torres</w:t>
      </w:r>
      <w:r w:rsidR="0055494A" w:rsidRPr="00104792">
        <w:rPr>
          <w:color w:val="212121"/>
        </w:rPr>
        <w:t xml:space="preserve">, 645 F.3d </w:t>
      </w:r>
      <w:r w:rsidR="00017FF6" w:rsidRPr="00104792">
        <w:rPr>
          <w:color w:val="212121"/>
        </w:rPr>
        <w:t>at</w:t>
      </w:r>
      <w:r w:rsidR="0055494A" w:rsidRPr="00104792">
        <w:rPr>
          <w:color w:val="212121"/>
        </w:rPr>
        <w:t xml:space="preserve"> 1077–78. </w:t>
      </w:r>
    </w:p>
    <w:p w14:paraId="4BA98099" w14:textId="77777777" w:rsidR="007C5DA6" w:rsidRPr="00104792" w:rsidRDefault="007C5DA6" w:rsidP="007C5DA6">
      <w:pPr>
        <w:pStyle w:val="NormalWeb"/>
        <w:spacing w:before="0" w:beforeAutospacing="0" w:after="0" w:afterAutospacing="0"/>
        <w:ind w:firstLine="720"/>
        <w:rPr>
          <w:color w:val="212121"/>
        </w:rPr>
      </w:pPr>
    </w:p>
    <w:p w14:paraId="47CBF6C1" w14:textId="5EDDAB2B" w:rsidR="00371C38" w:rsidRDefault="00F76AB8" w:rsidP="007C5DA6">
      <w:pPr>
        <w:shd w:val="clear" w:color="auto" w:fill="FFFFFF"/>
        <w:spacing w:after="0" w:line="240" w:lineRule="auto"/>
        <w:ind w:firstLine="720"/>
        <w:rPr>
          <w:rFonts w:ascii="Times New Roman" w:eastAsia="Times New Roman" w:hAnsi="Times New Roman" w:cs="Times New Roman"/>
          <w:color w:val="000000"/>
          <w:sz w:val="24"/>
          <w:szCs w:val="24"/>
          <w:shd w:val="clear" w:color="auto" w:fill="FFFFFF"/>
        </w:rPr>
      </w:pPr>
      <w:r w:rsidRPr="00104792">
        <w:rPr>
          <w:rFonts w:ascii="Times New Roman" w:hAnsi="Times New Roman" w:cs="Times New Roman"/>
          <w:color w:val="212121"/>
          <w:sz w:val="24"/>
          <w:szCs w:val="24"/>
        </w:rPr>
        <w:t>F</w:t>
      </w:r>
      <w:r w:rsidR="0055494A" w:rsidRPr="00104792">
        <w:rPr>
          <w:rFonts w:ascii="Times New Roman" w:hAnsi="Times New Roman" w:cs="Times New Roman"/>
          <w:color w:val="212121"/>
          <w:sz w:val="24"/>
          <w:szCs w:val="24"/>
        </w:rPr>
        <w:t xml:space="preserve">or the government to carry its burden </w:t>
      </w:r>
      <w:r w:rsidR="00C23602" w:rsidRPr="00104792">
        <w:rPr>
          <w:rFonts w:ascii="Times New Roman" w:hAnsi="Times New Roman" w:cs="Times New Roman"/>
          <w:color w:val="212121"/>
          <w:sz w:val="24"/>
          <w:szCs w:val="24"/>
        </w:rPr>
        <w:t xml:space="preserve">of proving </w:t>
      </w:r>
      <w:r w:rsidR="0055494A" w:rsidRPr="00104792">
        <w:rPr>
          <w:rFonts w:ascii="Times New Roman" w:hAnsi="Times New Roman" w:cs="Times New Roman"/>
          <w:color w:val="212121"/>
          <w:sz w:val="24"/>
          <w:szCs w:val="24"/>
        </w:rPr>
        <w:t xml:space="preserve">that a </w:t>
      </w:r>
      <w:r w:rsidR="00C23602" w:rsidRPr="00104792">
        <w:rPr>
          <w:rFonts w:ascii="Times New Roman" w:hAnsi="Times New Roman" w:cs="Times New Roman"/>
          <w:color w:val="212121"/>
          <w:sz w:val="24"/>
          <w:szCs w:val="24"/>
        </w:rPr>
        <w:t xml:space="preserve">vacated </w:t>
      </w:r>
      <w:r w:rsidR="0055494A" w:rsidRPr="00104792">
        <w:rPr>
          <w:rFonts w:ascii="Times New Roman" w:hAnsi="Times New Roman" w:cs="Times New Roman"/>
          <w:color w:val="212121"/>
          <w:sz w:val="24"/>
          <w:szCs w:val="24"/>
        </w:rPr>
        <w:t xml:space="preserve">conviction remains valid for immigration purposes, the government must prove </w:t>
      </w:r>
      <w:r w:rsidR="00EA2662" w:rsidRPr="00104792">
        <w:rPr>
          <w:rFonts w:ascii="Times New Roman" w:hAnsi="Times New Roman" w:cs="Times New Roman"/>
          <w:color w:val="212121"/>
          <w:sz w:val="24"/>
          <w:szCs w:val="24"/>
        </w:rPr>
        <w:t>“</w:t>
      </w:r>
      <w:r w:rsidR="0055494A" w:rsidRPr="00104792">
        <w:rPr>
          <w:rFonts w:ascii="Times New Roman" w:hAnsi="Times New Roman" w:cs="Times New Roman"/>
          <w:color w:val="212121"/>
          <w:sz w:val="24"/>
          <w:szCs w:val="24"/>
        </w:rPr>
        <w:t>with clear, unequivocal and convincing evidence, that the Petitioner</w:t>
      </w:r>
      <w:r w:rsidR="00C23602" w:rsidRPr="00104792">
        <w:rPr>
          <w:rFonts w:ascii="Times New Roman" w:hAnsi="Times New Roman" w:cs="Times New Roman"/>
          <w:color w:val="212121"/>
          <w:sz w:val="24"/>
          <w:szCs w:val="24"/>
        </w:rPr>
        <w:t>’</w:t>
      </w:r>
      <w:r w:rsidR="0055494A" w:rsidRPr="00104792">
        <w:rPr>
          <w:rFonts w:ascii="Times New Roman" w:hAnsi="Times New Roman" w:cs="Times New Roman"/>
          <w:color w:val="212121"/>
          <w:sz w:val="24"/>
          <w:szCs w:val="24"/>
        </w:rPr>
        <w:t xml:space="preserve">s conviction was quashed </w:t>
      </w:r>
      <w:r w:rsidR="0055494A" w:rsidRPr="00104792">
        <w:rPr>
          <w:rFonts w:ascii="Times New Roman" w:hAnsi="Times New Roman" w:cs="Times New Roman"/>
          <w:i/>
          <w:iCs/>
          <w:color w:val="212121"/>
          <w:sz w:val="24"/>
          <w:szCs w:val="24"/>
        </w:rPr>
        <w:t>solely</w:t>
      </w:r>
      <w:r w:rsidR="0055494A" w:rsidRPr="00104792">
        <w:rPr>
          <w:rFonts w:ascii="Times New Roman" w:hAnsi="Times New Roman" w:cs="Times New Roman"/>
          <w:color w:val="212121"/>
          <w:sz w:val="24"/>
          <w:szCs w:val="24"/>
        </w:rPr>
        <w:t xml:space="preserve"> for rehabilitative reasons</w:t>
      </w:r>
      <w:r w:rsidR="00EA2662" w:rsidRPr="00104792">
        <w:rPr>
          <w:rFonts w:ascii="Times New Roman" w:hAnsi="Times New Roman" w:cs="Times New Roman"/>
          <w:color w:val="212121"/>
          <w:sz w:val="24"/>
          <w:szCs w:val="24"/>
        </w:rPr>
        <w:t xml:space="preserve"> or to avoid immigration hardships</w:t>
      </w:r>
      <w:r w:rsidR="0055494A" w:rsidRPr="00104792">
        <w:rPr>
          <w:rFonts w:ascii="Times New Roman" w:hAnsi="Times New Roman" w:cs="Times New Roman"/>
          <w:color w:val="212121"/>
          <w:sz w:val="24"/>
          <w:szCs w:val="24"/>
        </w:rPr>
        <w:t xml:space="preserve">.” </w:t>
      </w:r>
      <w:r w:rsidR="0055494A" w:rsidRPr="00104792">
        <w:rPr>
          <w:rFonts w:ascii="Times New Roman" w:hAnsi="Times New Roman" w:cs="Times New Roman"/>
          <w:i/>
          <w:iCs/>
          <w:color w:val="212121"/>
          <w:sz w:val="24"/>
          <w:szCs w:val="24"/>
        </w:rPr>
        <w:t>Cardoso-</w:t>
      </w:r>
      <w:proofErr w:type="spellStart"/>
      <w:r w:rsidR="0055494A" w:rsidRPr="00104792">
        <w:rPr>
          <w:rFonts w:ascii="Times New Roman" w:hAnsi="Times New Roman" w:cs="Times New Roman"/>
          <w:i/>
          <w:iCs/>
          <w:color w:val="212121"/>
          <w:sz w:val="24"/>
          <w:szCs w:val="24"/>
        </w:rPr>
        <w:t>Tlaseca</w:t>
      </w:r>
      <w:proofErr w:type="spellEnd"/>
      <w:r w:rsidR="0055494A" w:rsidRPr="00104792">
        <w:rPr>
          <w:rFonts w:ascii="Times New Roman" w:hAnsi="Times New Roman" w:cs="Times New Roman"/>
          <w:color w:val="212121"/>
          <w:sz w:val="24"/>
          <w:szCs w:val="24"/>
        </w:rPr>
        <w:t xml:space="preserve">, 460 F.3d </w:t>
      </w:r>
      <w:r w:rsidR="00B96077">
        <w:rPr>
          <w:rFonts w:ascii="Times New Roman" w:hAnsi="Times New Roman" w:cs="Times New Roman"/>
          <w:color w:val="212121"/>
          <w:sz w:val="24"/>
          <w:szCs w:val="24"/>
        </w:rPr>
        <w:t>at</w:t>
      </w:r>
      <w:r w:rsidR="0055494A" w:rsidRPr="00104792">
        <w:rPr>
          <w:rFonts w:ascii="Times New Roman" w:hAnsi="Times New Roman" w:cs="Times New Roman"/>
          <w:color w:val="212121"/>
          <w:sz w:val="24"/>
          <w:szCs w:val="24"/>
        </w:rPr>
        <w:t xml:space="preserve"> 1107 n. 3 (</w:t>
      </w:r>
      <w:r w:rsidR="00B96077">
        <w:rPr>
          <w:rFonts w:ascii="Times New Roman" w:hAnsi="Times New Roman" w:cs="Times New Roman"/>
          <w:color w:val="212121"/>
          <w:sz w:val="24"/>
          <w:szCs w:val="24"/>
        </w:rPr>
        <w:t>internal quotation omitted) (emphasis original)</w:t>
      </w:r>
      <w:r w:rsidR="00B70A23">
        <w:rPr>
          <w:rFonts w:ascii="Times New Roman" w:hAnsi="Times New Roman" w:cs="Times New Roman"/>
          <w:color w:val="212121"/>
          <w:sz w:val="24"/>
          <w:szCs w:val="24"/>
        </w:rPr>
        <w:t xml:space="preserve">; </w:t>
      </w:r>
      <w:r w:rsidR="00B70A23">
        <w:rPr>
          <w:rFonts w:ascii="Times New Roman" w:hAnsi="Times New Roman" w:cs="Times New Roman"/>
          <w:i/>
          <w:iCs/>
          <w:color w:val="212121"/>
          <w:sz w:val="24"/>
          <w:szCs w:val="24"/>
        </w:rPr>
        <w:t>Nath</w:t>
      </w:r>
      <w:r w:rsidR="00B70A23">
        <w:rPr>
          <w:rFonts w:ascii="Times New Roman" w:hAnsi="Times New Roman" w:cs="Times New Roman"/>
          <w:color w:val="212121"/>
          <w:sz w:val="24"/>
          <w:szCs w:val="24"/>
        </w:rPr>
        <w:t xml:space="preserve">, </w:t>
      </w:r>
      <w:r w:rsidR="008D1C3B">
        <w:rPr>
          <w:rFonts w:ascii="Times New Roman" w:hAnsi="Times New Roman" w:cs="Times New Roman"/>
          <w:color w:val="212121"/>
          <w:sz w:val="24"/>
          <w:szCs w:val="24"/>
        </w:rPr>
        <w:t>467 F.3d at 1189</w:t>
      </w:r>
      <w:r w:rsidR="00EA2662" w:rsidRPr="00104792">
        <w:rPr>
          <w:rFonts w:ascii="Times New Roman" w:hAnsi="Times New Roman" w:cs="Times New Roman"/>
          <w:color w:val="212121"/>
          <w:sz w:val="24"/>
          <w:szCs w:val="24"/>
        </w:rPr>
        <w:t>.</w:t>
      </w:r>
      <w:r w:rsidR="00C23602" w:rsidRPr="00104792">
        <w:rPr>
          <w:rFonts w:ascii="Times New Roman" w:hAnsi="Times New Roman" w:cs="Times New Roman"/>
          <w:color w:val="212121"/>
          <w:sz w:val="24"/>
          <w:szCs w:val="24"/>
        </w:rPr>
        <w:t xml:space="preserve"> </w:t>
      </w:r>
      <w:r w:rsidR="00B70A23">
        <w:rPr>
          <w:rFonts w:ascii="Times New Roman" w:hAnsi="Times New Roman" w:cs="Times New Roman"/>
          <w:i/>
          <w:iCs/>
          <w:color w:val="212121"/>
          <w:sz w:val="24"/>
          <w:szCs w:val="24"/>
        </w:rPr>
        <w:t xml:space="preserve">See also </w:t>
      </w:r>
      <w:r w:rsidR="00EA2662" w:rsidRPr="00104792">
        <w:rPr>
          <w:rFonts w:ascii="Times New Roman" w:eastAsia="Times New Roman" w:hAnsi="Times New Roman" w:cs="Times New Roman"/>
          <w:i/>
          <w:iCs/>
          <w:color w:val="000000"/>
          <w:sz w:val="24"/>
          <w:szCs w:val="24"/>
        </w:rPr>
        <w:t>Pickering v. Gonzales</w:t>
      </w:r>
      <w:r w:rsidR="00EA2662" w:rsidRPr="00104792">
        <w:rPr>
          <w:rFonts w:ascii="Times New Roman" w:eastAsia="Times New Roman" w:hAnsi="Times New Roman" w:cs="Times New Roman"/>
          <w:color w:val="000000"/>
          <w:sz w:val="24"/>
          <w:szCs w:val="24"/>
        </w:rPr>
        <w:t>, 465 F.3d 263, 269 (6th Cir. 2006) (“</w:t>
      </w:r>
      <w:r w:rsidR="00EA2662" w:rsidRPr="00104792">
        <w:rPr>
          <w:rFonts w:ascii="Times New Roman" w:eastAsia="Times New Roman" w:hAnsi="Times New Roman" w:cs="Times New Roman"/>
          <w:color w:val="000000"/>
          <w:sz w:val="24"/>
          <w:szCs w:val="24"/>
          <w:shd w:val="clear" w:color="auto" w:fill="FFFFFF"/>
        </w:rPr>
        <w:t>When a court acts pursuant to a law that allows it to act based only on the merits of the underlying position, it is presumed not to have acted contrary to that law, solely to enable the Petitioner to avoid adverse immigration consequences.”);</w:t>
      </w:r>
      <w:r w:rsidR="00EA2662" w:rsidRPr="00104792">
        <w:rPr>
          <w:rFonts w:ascii="Times New Roman" w:eastAsia="Times New Roman" w:hAnsi="Times New Roman" w:cs="Times New Roman"/>
          <w:i/>
          <w:iCs/>
          <w:color w:val="000000"/>
          <w:sz w:val="24"/>
          <w:szCs w:val="24"/>
        </w:rPr>
        <w:t xml:space="preserve"> Rodriguez–Ruiz,</w:t>
      </w:r>
      <w:r w:rsidR="00EA2662" w:rsidRPr="00104792">
        <w:rPr>
          <w:rFonts w:ascii="Times New Roman" w:eastAsia="Times New Roman" w:hAnsi="Times New Roman" w:cs="Times New Roman"/>
          <w:color w:val="000000"/>
          <w:sz w:val="24"/>
          <w:szCs w:val="24"/>
          <w:shd w:val="clear" w:color="auto" w:fill="FFFFFF"/>
        </w:rPr>
        <w:t> 22 I</w:t>
      </w:r>
      <w:r w:rsidR="007C5DA6" w:rsidRPr="00104792">
        <w:rPr>
          <w:rFonts w:ascii="Times New Roman" w:eastAsia="Times New Roman" w:hAnsi="Times New Roman" w:cs="Times New Roman"/>
          <w:color w:val="000000"/>
          <w:sz w:val="24"/>
          <w:szCs w:val="24"/>
          <w:shd w:val="clear" w:color="auto" w:fill="FFFFFF"/>
        </w:rPr>
        <w:t>&amp;</w:t>
      </w:r>
      <w:r w:rsidR="00EA2662" w:rsidRPr="00104792">
        <w:rPr>
          <w:rFonts w:ascii="Times New Roman" w:eastAsia="Times New Roman" w:hAnsi="Times New Roman" w:cs="Times New Roman"/>
          <w:color w:val="000000"/>
          <w:sz w:val="24"/>
          <w:szCs w:val="24"/>
          <w:shd w:val="clear" w:color="auto" w:fill="FFFFFF"/>
        </w:rPr>
        <w:t xml:space="preserve">N Dec. </w:t>
      </w:r>
      <w:r w:rsidR="007C5DA6" w:rsidRPr="00104792">
        <w:rPr>
          <w:rFonts w:ascii="Times New Roman" w:eastAsia="Times New Roman" w:hAnsi="Times New Roman" w:cs="Times New Roman"/>
          <w:color w:val="000000"/>
          <w:sz w:val="24"/>
          <w:szCs w:val="24"/>
          <w:shd w:val="clear" w:color="auto" w:fill="FFFFFF"/>
        </w:rPr>
        <w:t>at</w:t>
      </w:r>
      <w:r w:rsidR="00EA2662" w:rsidRPr="00104792">
        <w:rPr>
          <w:rFonts w:ascii="Times New Roman" w:eastAsia="Times New Roman" w:hAnsi="Times New Roman" w:cs="Times New Roman"/>
          <w:color w:val="000000"/>
          <w:sz w:val="24"/>
          <w:szCs w:val="24"/>
          <w:shd w:val="clear" w:color="auto" w:fill="FFFFFF"/>
        </w:rPr>
        <w:t xml:space="preserve"> 1379–80; </w:t>
      </w:r>
      <w:r w:rsidR="00EA2662" w:rsidRPr="00104792">
        <w:rPr>
          <w:rFonts w:ascii="Times New Roman" w:eastAsia="Times New Roman" w:hAnsi="Times New Roman" w:cs="Times New Roman"/>
          <w:i/>
          <w:iCs/>
          <w:color w:val="000000"/>
          <w:sz w:val="24"/>
          <w:szCs w:val="24"/>
        </w:rPr>
        <w:t> Cruz–Garza</w:t>
      </w:r>
      <w:r w:rsidR="00B70A23">
        <w:rPr>
          <w:rFonts w:ascii="Times New Roman" w:eastAsia="Times New Roman" w:hAnsi="Times New Roman" w:cs="Times New Roman"/>
          <w:i/>
          <w:iCs/>
          <w:color w:val="000000"/>
          <w:sz w:val="24"/>
          <w:szCs w:val="24"/>
        </w:rPr>
        <w:t xml:space="preserve"> v. Ashcroft</w:t>
      </w:r>
      <w:r w:rsidR="00EA2662" w:rsidRPr="00104792">
        <w:rPr>
          <w:rFonts w:ascii="Times New Roman" w:eastAsia="Times New Roman" w:hAnsi="Times New Roman" w:cs="Times New Roman"/>
          <w:i/>
          <w:iCs/>
          <w:color w:val="000000"/>
          <w:sz w:val="24"/>
          <w:szCs w:val="24"/>
        </w:rPr>
        <w:t>,</w:t>
      </w:r>
      <w:r w:rsidR="00EA2662" w:rsidRPr="00104792">
        <w:rPr>
          <w:rFonts w:ascii="Times New Roman" w:eastAsia="Times New Roman" w:hAnsi="Times New Roman" w:cs="Times New Roman"/>
          <w:color w:val="000000"/>
          <w:sz w:val="24"/>
          <w:szCs w:val="24"/>
          <w:shd w:val="clear" w:color="auto" w:fill="FFFFFF"/>
        </w:rPr>
        <w:t> 396 F.3d</w:t>
      </w:r>
      <w:r w:rsidR="00B70A23">
        <w:rPr>
          <w:rFonts w:ascii="Times New Roman" w:eastAsia="Times New Roman" w:hAnsi="Times New Roman" w:cs="Times New Roman"/>
          <w:color w:val="000000"/>
          <w:sz w:val="24"/>
          <w:szCs w:val="24"/>
          <w:shd w:val="clear" w:color="auto" w:fill="FFFFFF"/>
        </w:rPr>
        <w:t xml:space="preserve"> 1125,</w:t>
      </w:r>
      <w:r w:rsidR="00EA2662" w:rsidRPr="00104792">
        <w:rPr>
          <w:rFonts w:ascii="Times New Roman" w:eastAsia="Times New Roman" w:hAnsi="Times New Roman" w:cs="Times New Roman"/>
          <w:color w:val="000000"/>
          <w:sz w:val="24"/>
          <w:szCs w:val="24"/>
          <w:shd w:val="clear" w:color="auto" w:fill="FFFFFF"/>
        </w:rPr>
        <w:t xml:space="preserve"> 1131–32</w:t>
      </w:r>
      <w:r w:rsidR="00B70A23">
        <w:rPr>
          <w:rFonts w:ascii="Times New Roman" w:eastAsia="Times New Roman" w:hAnsi="Times New Roman" w:cs="Times New Roman"/>
          <w:color w:val="000000"/>
          <w:sz w:val="24"/>
          <w:szCs w:val="24"/>
          <w:shd w:val="clear" w:color="auto" w:fill="FFFFFF"/>
        </w:rPr>
        <w:t xml:space="preserve"> (10th Cir. 2005)</w:t>
      </w:r>
      <w:r w:rsidR="00EA2662" w:rsidRPr="00104792">
        <w:rPr>
          <w:rFonts w:ascii="Times New Roman" w:eastAsia="Times New Roman" w:hAnsi="Times New Roman" w:cs="Times New Roman"/>
          <w:color w:val="000000"/>
          <w:sz w:val="24"/>
          <w:szCs w:val="24"/>
          <w:shd w:val="clear" w:color="auto" w:fill="FFFFFF"/>
        </w:rPr>
        <w:t xml:space="preserve"> (holding that where state court acted pursuant to legal authority that allowed reduction of conviction based on reasons unrelated to adverse immigration consequences, the government failed to demonstrate that the petitioner was deportable even though evidence on the record allowed for the reasonable inference that the court was motivated, at least in part, by a desire to avoid said consequences).</w:t>
      </w:r>
    </w:p>
    <w:p w14:paraId="17E1E430" w14:textId="77777777" w:rsidR="00B70A23" w:rsidRPr="00104792" w:rsidRDefault="00B70A23" w:rsidP="007C5DA6">
      <w:pPr>
        <w:shd w:val="clear" w:color="auto" w:fill="FFFFFF"/>
        <w:spacing w:after="0" w:line="240" w:lineRule="auto"/>
        <w:ind w:firstLine="720"/>
        <w:rPr>
          <w:rFonts w:ascii="Times New Roman" w:eastAsia="Times New Roman" w:hAnsi="Times New Roman" w:cs="Times New Roman"/>
          <w:color w:val="000000"/>
          <w:sz w:val="24"/>
          <w:szCs w:val="24"/>
          <w:shd w:val="clear" w:color="auto" w:fill="FFFFFF"/>
        </w:rPr>
      </w:pPr>
    </w:p>
    <w:p w14:paraId="2CE959BC" w14:textId="21CA6008" w:rsidR="004D402A" w:rsidRPr="00B70A23" w:rsidRDefault="00124C80" w:rsidP="00812B93">
      <w:pPr>
        <w:spacing w:after="0"/>
        <w:ind w:firstLine="720"/>
        <w:rPr>
          <w:rFonts w:ascii="Times New Roman" w:hAnsi="Times New Roman" w:cs="Times New Roman"/>
          <w:color w:val="000000" w:themeColor="text1"/>
          <w:sz w:val="24"/>
          <w:szCs w:val="24"/>
        </w:rPr>
      </w:pPr>
      <w:r w:rsidRPr="00104792">
        <w:rPr>
          <w:rFonts w:ascii="Times New Roman" w:eastAsia="Times New Roman" w:hAnsi="Times New Roman" w:cs="Times New Roman"/>
          <w:color w:val="000000" w:themeColor="text1"/>
          <w:sz w:val="24"/>
          <w:szCs w:val="24"/>
        </w:rPr>
        <w:t xml:space="preserve">Any vacatur ordered </w:t>
      </w:r>
      <w:r w:rsidR="00EA2662" w:rsidRPr="00104792">
        <w:rPr>
          <w:rFonts w:ascii="Times New Roman" w:eastAsia="Times New Roman" w:hAnsi="Times New Roman" w:cs="Times New Roman"/>
          <w:color w:val="000000" w:themeColor="text1"/>
          <w:sz w:val="24"/>
          <w:szCs w:val="24"/>
        </w:rPr>
        <w:t>under 1473.7</w:t>
      </w:r>
      <w:r w:rsidRPr="00104792">
        <w:rPr>
          <w:rFonts w:ascii="Times New Roman" w:eastAsia="Times New Roman" w:hAnsi="Times New Roman" w:cs="Times New Roman"/>
          <w:color w:val="000000" w:themeColor="text1"/>
          <w:sz w:val="24"/>
          <w:szCs w:val="24"/>
        </w:rPr>
        <w:t xml:space="preserve"> is necessarily </w:t>
      </w:r>
      <w:r w:rsidR="00EA2662" w:rsidRPr="00104792">
        <w:rPr>
          <w:rFonts w:ascii="Times New Roman" w:eastAsia="Times New Roman" w:hAnsi="Times New Roman" w:cs="Times New Roman"/>
          <w:color w:val="000000" w:themeColor="text1"/>
          <w:sz w:val="24"/>
          <w:szCs w:val="24"/>
        </w:rPr>
        <w:t xml:space="preserve">based on </w:t>
      </w:r>
      <w:r w:rsidRPr="00104792">
        <w:rPr>
          <w:rFonts w:ascii="Times New Roman" w:eastAsia="Times New Roman" w:hAnsi="Times New Roman" w:cs="Times New Roman"/>
          <w:color w:val="000000" w:themeColor="text1"/>
          <w:sz w:val="24"/>
          <w:szCs w:val="24"/>
        </w:rPr>
        <w:t>a substantive or procedural defect.</w:t>
      </w:r>
      <w:r w:rsidR="006A2721" w:rsidRPr="00104792">
        <w:rPr>
          <w:rFonts w:ascii="Times New Roman" w:eastAsia="Times New Roman" w:hAnsi="Times New Roman" w:cs="Times New Roman"/>
          <w:color w:val="000000" w:themeColor="text1"/>
          <w:sz w:val="24"/>
          <w:szCs w:val="24"/>
        </w:rPr>
        <w:t xml:space="preserve"> “]T]</w:t>
      </w:r>
      <w:r w:rsidR="006A2721" w:rsidRPr="00104792">
        <w:rPr>
          <w:rStyle w:val="normaltextrun"/>
          <w:rFonts w:ascii="Times New Roman" w:hAnsi="Times New Roman" w:cs="Times New Roman"/>
          <w:sz w:val="24"/>
          <w:szCs w:val="24"/>
        </w:rPr>
        <w:t xml:space="preserve">he conviction is itself erased,” </w:t>
      </w:r>
      <w:r w:rsidR="006A2721" w:rsidRPr="00104792">
        <w:rPr>
          <w:rStyle w:val="normaltextrun"/>
          <w:rFonts w:ascii="Times New Roman" w:hAnsi="Times New Roman" w:cs="Times New Roman"/>
          <w:i/>
          <w:iCs/>
          <w:sz w:val="24"/>
          <w:szCs w:val="24"/>
        </w:rPr>
        <w:t>Cardoso-</w:t>
      </w:r>
      <w:proofErr w:type="spellStart"/>
      <w:r w:rsidR="006A2721" w:rsidRPr="00104792">
        <w:rPr>
          <w:rStyle w:val="normaltextrun"/>
          <w:rFonts w:ascii="Times New Roman" w:hAnsi="Times New Roman" w:cs="Times New Roman"/>
          <w:i/>
          <w:iCs/>
          <w:sz w:val="24"/>
          <w:szCs w:val="24"/>
        </w:rPr>
        <w:t>Tlaseca</w:t>
      </w:r>
      <w:proofErr w:type="spellEnd"/>
      <w:r w:rsidR="006A2721" w:rsidRPr="00104792">
        <w:rPr>
          <w:rStyle w:val="normaltextrun"/>
          <w:rFonts w:ascii="Times New Roman" w:hAnsi="Times New Roman" w:cs="Times New Roman"/>
          <w:sz w:val="24"/>
          <w:szCs w:val="24"/>
        </w:rPr>
        <w:t xml:space="preserve">, 460 F.3d at 1107, </w:t>
      </w:r>
      <w:r w:rsidR="00736018" w:rsidRPr="00104792">
        <w:rPr>
          <w:rStyle w:val="normaltextrun"/>
          <w:rFonts w:ascii="Times New Roman" w:hAnsi="Times New Roman" w:cs="Times New Roman"/>
          <w:sz w:val="24"/>
          <w:szCs w:val="24"/>
        </w:rPr>
        <w:t>the defendant “</w:t>
      </w:r>
      <w:r w:rsidR="006A2721" w:rsidRPr="00104792">
        <w:rPr>
          <w:rStyle w:val="normaltextrun"/>
          <w:rFonts w:ascii="Times New Roman" w:hAnsi="Times New Roman" w:cs="Times New Roman"/>
          <w:sz w:val="24"/>
          <w:szCs w:val="24"/>
        </w:rPr>
        <w:t>stands neither convicted nor charged</w:t>
      </w:r>
      <w:r w:rsidR="00736018" w:rsidRPr="00104792">
        <w:rPr>
          <w:rStyle w:val="normaltextrun"/>
          <w:rFonts w:ascii="Times New Roman" w:hAnsi="Times New Roman" w:cs="Times New Roman"/>
          <w:sz w:val="24"/>
          <w:szCs w:val="24"/>
        </w:rPr>
        <w:t>,</w:t>
      </w:r>
      <w:r w:rsidR="006A2721" w:rsidRPr="00104792">
        <w:rPr>
          <w:rStyle w:val="normaltextrun"/>
          <w:rFonts w:ascii="Times New Roman" w:hAnsi="Times New Roman" w:cs="Times New Roman"/>
          <w:sz w:val="24"/>
          <w:szCs w:val="24"/>
        </w:rPr>
        <w:t>”</w:t>
      </w:r>
      <w:r w:rsidR="00736018" w:rsidRPr="00104792">
        <w:rPr>
          <w:rStyle w:val="normaltextrun"/>
          <w:rFonts w:ascii="Times New Roman" w:hAnsi="Times New Roman" w:cs="Times New Roman"/>
          <w:sz w:val="24"/>
          <w:szCs w:val="24"/>
        </w:rPr>
        <w:t xml:space="preserve"> </w:t>
      </w:r>
      <w:r w:rsidR="00736018" w:rsidRPr="00104792">
        <w:rPr>
          <w:rStyle w:val="normaltextrun"/>
          <w:rFonts w:ascii="Times New Roman" w:hAnsi="Times New Roman" w:cs="Times New Roman"/>
          <w:i/>
          <w:iCs/>
          <w:sz w:val="24"/>
          <w:szCs w:val="24"/>
        </w:rPr>
        <w:t>id.</w:t>
      </w:r>
      <w:r w:rsidR="00736018" w:rsidRPr="00104792">
        <w:rPr>
          <w:rStyle w:val="normaltextrun"/>
          <w:rFonts w:ascii="Times New Roman" w:hAnsi="Times New Roman" w:cs="Times New Roman"/>
          <w:sz w:val="24"/>
          <w:szCs w:val="24"/>
        </w:rPr>
        <w:t xml:space="preserve">, and therefore cannot, as a result of the vacated offense, be </w:t>
      </w:r>
      <w:r w:rsidR="006A2721" w:rsidRPr="00104792">
        <w:rPr>
          <w:rStyle w:val="normaltextrun"/>
          <w:rFonts w:ascii="Times New Roman" w:hAnsi="Times New Roman" w:cs="Times New Roman"/>
          <w:sz w:val="24"/>
          <w:szCs w:val="24"/>
        </w:rPr>
        <w:t>“properly found removable under the INA</w:t>
      </w:r>
      <w:r w:rsidR="00736018" w:rsidRPr="00104792">
        <w:rPr>
          <w:rStyle w:val="normaltextrun"/>
          <w:rFonts w:ascii="Times New Roman" w:hAnsi="Times New Roman" w:cs="Times New Roman"/>
          <w:sz w:val="24"/>
          <w:szCs w:val="24"/>
        </w:rPr>
        <w:t>.</w:t>
      </w:r>
      <w:r w:rsidR="006A2721" w:rsidRPr="00104792">
        <w:rPr>
          <w:rStyle w:val="normaltextrun"/>
          <w:rFonts w:ascii="Times New Roman" w:hAnsi="Times New Roman" w:cs="Times New Roman"/>
          <w:sz w:val="24"/>
          <w:szCs w:val="24"/>
        </w:rPr>
        <w:t>” </w:t>
      </w:r>
      <w:r w:rsidR="006A2721" w:rsidRPr="00104792">
        <w:rPr>
          <w:rStyle w:val="normaltextrun"/>
          <w:rFonts w:ascii="Times New Roman" w:hAnsi="Times New Roman" w:cs="Times New Roman"/>
          <w:i/>
          <w:iCs/>
          <w:sz w:val="24"/>
          <w:szCs w:val="24"/>
        </w:rPr>
        <w:t>Reyes-Torres</w:t>
      </w:r>
      <w:r w:rsidR="00736018" w:rsidRPr="00104792">
        <w:rPr>
          <w:rStyle w:val="normaltextrun"/>
          <w:rFonts w:ascii="Times New Roman" w:hAnsi="Times New Roman" w:cs="Times New Roman"/>
          <w:sz w:val="24"/>
          <w:szCs w:val="24"/>
        </w:rPr>
        <w:t>, 645 F.3d</w:t>
      </w:r>
      <w:r w:rsidR="006A2721" w:rsidRPr="00104792">
        <w:rPr>
          <w:rStyle w:val="normaltextrun"/>
          <w:rFonts w:ascii="Times New Roman" w:hAnsi="Times New Roman" w:cs="Times New Roman"/>
          <w:sz w:val="24"/>
          <w:szCs w:val="24"/>
        </w:rPr>
        <w:t> at 1078.</w:t>
      </w:r>
      <w:r w:rsidR="00B86E0B" w:rsidRPr="00104792">
        <w:rPr>
          <w:rStyle w:val="normaltextrun"/>
          <w:rFonts w:ascii="Times New Roman" w:hAnsi="Times New Roman" w:cs="Times New Roman"/>
          <w:sz w:val="24"/>
          <w:szCs w:val="24"/>
        </w:rPr>
        <w:t xml:space="preserve"> </w:t>
      </w:r>
      <w:r w:rsidR="00323F2E" w:rsidRPr="00104792">
        <w:rPr>
          <w:rStyle w:val="normaltextrun"/>
          <w:rFonts w:ascii="Times New Roman" w:hAnsi="Times New Roman" w:cs="Times New Roman"/>
          <w:sz w:val="24"/>
          <w:szCs w:val="24"/>
        </w:rPr>
        <w:t xml:space="preserve">To seek to impose immigration consequences on the basis of a vacated conviction, DHS would have to prove that </w:t>
      </w:r>
      <w:r w:rsidR="00C84527" w:rsidRPr="00104792">
        <w:rPr>
          <w:rStyle w:val="normaltextrun"/>
          <w:rFonts w:ascii="Times New Roman" w:hAnsi="Times New Roman" w:cs="Times New Roman"/>
          <w:sz w:val="24"/>
          <w:szCs w:val="24"/>
        </w:rPr>
        <w:t xml:space="preserve">the Superior Court order </w:t>
      </w:r>
      <w:r w:rsidR="00323F2E" w:rsidRPr="00104792">
        <w:rPr>
          <w:rStyle w:val="normaltextrun"/>
          <w:rFonts w:ascii="Times New Roman" w:hAnsi="Times New Roman" w:cs="Times New Roman"/>
          <w:sz w:val="24"/>
          <w:szCs w:val="24"/>
        </w:rPr>
        <w:t>was “</w:t>
      </w:r>
      <w:r w:rsidR="00323F2E" w:rsidRPr="00104792">
        <w:rPr>
          <w:rStyle w:val="normaltextrun"/>
          <w:rFonts w:ascii="Times New Roman" w:hAnsi="Times New Roman" w:cs="Times New Roman"/>
          <w:i/>
          <w:iCs/>
          <w:sz w:val="24"/>
          <w:szCs w:val="24"/>
        </w:rPr>
        <w:t>solely</w:t>
      </w:r>
      <w:r w:rsidR="00323F2E" w:rsidRPr="00104792">
        <w:rPr>
          <w:rStyle w:val="normaltextrun"/>
          <w:rFonts w:ascii="Times New Roman" w:hAnsi="Times New Roman" w:cs="Times New Roman"/>
          <w:sz w:val="24"/>
          <w:szCs w:val="24"/>
        </w:rPr>
        <w:t xml:space="preserve"> for rehabilitative reasons</w:t>
      </w:r>
      <w:r w:rsidR="00C84527" w:rsidRPr="00104792">
        <w:rPr>
          <w:rStyle w:val="normaltextrun"/>
          <w:rFonts w:ascii="Times New Roman" w:hAnsi="Times New Roman" w:cs="Times New Roman"/>
          <w:sz w:val="24"/>
          <w:szCs w:val="24"/>
        </w:rPr>
        <w:t>.</w:t>
      </w:r>
      <w:r w:rsidR="00323F2E" w:rsidRPr="00104792">
        <w:rPr>
          <w:rStyle w:val="normaltextrun"/>
          <w:rFonts w:ascii="Times New Roman" w:hAnsi="Times New Roman" w:cs="Times New Roman"/>
          <w:sz w:val="24"/>
          <w:szCs w:val="24"/>
        </w:rPr>
        <w:t xml:space="preserve">” </w:t>
      </w:r>
      <w:r w:rsidR="00323F2E" w:rsidRPr="00104792">
        <w:rPr>
          <w:rStyle w:val="normaltextrun"/>
          <w:rFonts w:ascii="Times New Roman" w:hAnsi="Times New Roman" w:cs="Times New Roman"/>
          <w:i/>
          <w:iCs/>
          <w:sz w:val="24"/>
          <w:szCs w:val="24"/>
        </w:rPr>
        <w:t>Cardoso-</w:t>
      </w:r>
      <w:proofErr w:type="spellStart"/>
      <w:r w:rsidR="00323F2E" w:rsidRPr="00104792">
        <w:rPr>
          <w:rStyle w:val="normaltextrun"/>
          <w:rFonts w:ascii="Times New Roman" w:hAnsi="Times New Roman" w:cs="Times New Roman"/>
          <w:i/>
          <w:iCs/>
          <w:sz w:val="24"/>
          <w:szCs w:val="24"/>
        </w:rPr>
        <w:t>Tlaseca</w:t>
      </w:r>
      <w:proofErr w:type="spellEnd"/>
      <w:r w:rsidR="00323F2E" w:rsidRPr="00104792">
        <w:rPr>
          <w:rStyle w:val="normaltextrun"/>
          <w:rFonts w:ascii="Times New Roman" w:hAnsi="Times New Roman" w:cs="Times New Roman"/>
          <w:sz w:val="24"/>
          <w:szCs w:val="24"/>
        </w:rPr>
        <w:t>, 460 F.3d at 1077. Here that is not possible, as § 1473.7 does not authorize vacatur unless there has been a statutory or constitutional violation of due process or the right to assistance of counsel, and the state court’s vacatur order reflects vacatur</w:t>
      </w:r>
      <w:r w:rsidR="00B70A23">
        <w:rPr>
          <w:rStyle w:val="normaltextrun"/>
          <w:rFonts w:ascii="Times New Roman" w:hAnsi="Times New Roman" w:cs="Times New Roman"/>
          <w:sz w:val="24"/>
          <w:szCs w:val="24"/>
        </w:rPr>
        <w:t xml:space="preserve"> “at least in part”</w:t>
      </w:r>
      <w:r w:rsidR="00323F2E" w:rsidRPr="00104792">
        <w:rPr>
          <w:rStyle w:val="normaltextrun"/>
          <w:rFonts w:ascii="Times New Roman" w:hAnsi="Times New Roman" w:cs="Times New Roman"/>
          <w:sz w:val="24"/>
          <w:szCs w:val="24"/>
        </w:rPr>
        <w:t xml:space="preserve"> pursuant to § 1473.7.</w:t>
      </w:r>
      <w:r w:rsidR="00B70A23">
        <w:rPr>
          <w:rStyle w:val="normaltextrun"/>
          <w:rFonts w:ascii="Times New Roman" w:hAnsi="Times New Roman" w:cs="Times New Roman"/>
          <w:sz w:val="24"/>
          <w:szCs w:val="24"/>
        </w:rPr>
        <w:t xml:space="preserve"> </w:t>
      </w:r>
      <w:r w:rsidR="00B70A23">
        <w:rPr>
          <w:rStyle w:val="normaltextrun"/>
          <w:rFonts w:ascii="Times New Roman" w:hAnsi="Times New Roman" w:cs="Times New Roman"/>
          <w:i/>
          <w:iCs/>
          <w:sz w:val="24"/>
          <w:szCs w:val="24"/>
        </w:rPr>
        <w:t>Pickering</w:t>
      </w:r>
      <w:r w:rsidR="00B70A23">
        <w:rPr>
          <w:rStyle w:val="normaltextrun"/>
          <w:rFonts w:ascii="Times New Roman" w:hAnsi="Times New Roman" w:cs="Times New Roman"/>
          <w:sz w:val="24"/>
          <w:szCs w:val="24"/>
        </w:rPr>
        <w:t>, 465 F.3d at 268.</w:t>
      </w:r>
    </w:p>
    <w:p w14:paraId="730F429C" w14:textId="5898FB24" w:rsidR="009B66CC" w:rsidRPr="00104792" w:rsidRDefault="006A2721" w:rsidP="00BC56FA">
      <w:pPr>
        <w:spacing w:after="0"/>
        <w:rPr>
          <w:rFonts w:ascii="Times New Roman" w:eastAsia="Times New Roman" w:hAnsi="Times New Roman" w:cs="Times New Roman"/>
          <w:b/>
          <w:bCs/>
          <w:color w:val="000000" w:themeColor="text1"/>
          <w:sz w:val="24"/>
          <w:szCs w:val="24"/>
        </w:rPr>
      </w:pPr>
      <w:r w:rsidRPr="00104792">
        <w:rPr>
          <w:rFonts w:ascii="Times New Roman" w:eastAsia="Times New Roman" w:hAnsi="Times New Roman" w:cs="Times New Roman"/>
          <w:b/>
          <w:bCs/>
          <w:color w:val="000000" w:themeColor="text1"/>
          <w:sz w:val="24"/>
          <w:szCs w:val="24"/>
        </w:rPr>
        <w:t xml:space="preserve"> </w:t>
      </w:r>
    </w:p>
    <w:p w14:paraId="5F8D774D" w14:textId="5A32ACBD" w:rsidR="00152389" w:rsidRPr="00104792" w:rsidRDefault="004D402A" w:rsidP="00585C89">
      <w:pPr>
        <w:pStyle w:val="ListParagraph"/>
        <w:numPr>
          <w:ilvl w:val="0"/>
          <w:numId w:val="4"/>
        </w:numPr>
        <w:spacing w:after="0"/>
        <w:jc w:val="both"/>
        <w:rPr>
          <w:rFonts w:ascii="Times New Roman" w:eastAsia="Times New Roman" w:hAnsi="Times New Roman" w:cs="Times New Roman"/>
          <w:b/>
          <w:bCs/>
          <w:caps/>
          <w:color w:val="000000" w:themeColor="text1"/>
          <w:sz w:val="24"/>
          <w:szCs w:val="24"/>
        </w:rPr>
      </w:pPr>
      <w:r w:rsidRPr="00104792">
        <w:rPr>
          <w:rFonts w:ascii="Times New Roman" w:eastAsia="Times New Roman" w:hAnsi="Times New Roman" w:cs="Times New Roman"/>
          <w:b/>
          <w:bCs/>
          <w:i/>
          <w:iCs/>
          <w:caps/>
          <w:color w:val="000000" w:themeColor="text1"/>
          <w:sz w:val="24"/>
          <w:szCs w:val="24"/>
        </w:rPr>
        <w:lastRenderedPageBreak/>
        <w:t>Matter of Thomas/</w:t>
      </w:r>
      <w:r w:rsidR="00F51C02">
        <w:rPr>
          <w:rFonts w:ascii="Times New Roman" w:eastAsia="Times New Roman" w:hAnsi="Times New Roman" w:cs="Times New Roman"/>
          <w:b/>
          <w:bCs/>
          <w:i/>
          <w:iCs/>
          <w:caps/>
          <w:color w:val="000000" w:themeColor="text1"/>
          <w:sz w:val="24"/>
          <w:szCs w:val="24"/>
        </w:rPr>
        <w:t xml:space="preserve">matter of </w:t>
      </w:r>
      <w:r w:rsidRPr="00104792">
        <w:rPr>
          <w:rFonts w:ascii="Times New Roman" w:eastAsia="Times New Roman" w:hAnsi="Times New Roman" w:cs="Times New Roman"/>
          <w:b/>
          <w:bCs/>
          <w:i/>
          <w:iCs/>
          <w:caps/>
          <w:color w:val="000000" w:themeColor="text1"/>
          <w:sz w:val="24"/>
          <w:szCs w:val="24"/>
        </w:rPr>
        <w:t>Thompson</w:t>
      </w:r>
      <w:r w:rsidRPr="00104792">
        <w:rPr>
          <w:rFonts w:ascii="Times New Roman" w:eastAsia="Times New Roman" w:hAnsi="Times New Roman" w:cs="Times New Roman"/>
          <w:b/>
          <w:bCs/>
          <w:caps/>
          <w:color w:val="000000" w:themeColor="text1"/>
          <w:sz w:val="24"/>
          <w:szCs w:val="24"/>
        </w:rPr>
        <w:t xml:space="preserve"> </w:t>
      </w:r>
      <w:r w:rsidR="00755C40" w:rsidRPr="00104792">
        <w:rPr>
          <w:rFonts w:ascii="Times New Roman" w:eastAsia="Times New Roman" w:hAnsi="Times New Roman" w:cs="Times New Roman"/>
          <w:b/>
          <w:bCs/>
          <w:caps/>
          <w:color w:val="000000" w:themeColor="text1"/>
          <w:sz w:val="24"/>
          <w:szCs w:val="24"/>
        </w:rPr>
        <w:t>only reinforces that prior convictions vacated under § 1473.7(A)(1) ARE NOT “CONVICTIONS</w:t>
      </w:r>
      <w:r w:rsidR="00585C89" w:rsidRPr="00104792">
        <w:rPr>
          <w:rFonts w:ascii="Times New Roman" w:eastAsia="Times New Roman" w:hAnsi="Times New Roman" w:cs="Times New Roman"/>
          <w:b/>
          <w:bCs/>
          <w:caps/>
          <w:color w:val="000000" w:themeColor="text1"/>
          <w:sz w:val="24"/>
          <w:szCs w:val="24"/>
        </w:rPr>
        <w:t>”</w:t>
      </w:r>
      <w:r w:rsidR="00755C40" w:rsidRPr="00104792">
        <w:rPr>
          <w:rFonts w:ascii="Times New Roman" w:eastAsia="Times New Roman" w:hAnsi="Times New Roman" w:cs="Times New Roman"/>
          <w:b/>
          <w:bCs/>
          <w:caps/>
          <w:color w:val="000000" w:themeColor="text1"/>
          <w:sz w:val="24"/>
          <w:szCs w:val="24"/>
        </w:rPr>
        <w:t xml:space="preserve"> UNDER Ina § 101(a)(48)</w:t>
      </w:r>
    </w:p>
    <w:p w14:paraId="10B1C73E" w14:textId="77777777" w:rsidR="00953A46" w:rsidRPr="00104792" w:rsidRDefault="00953A46" w:rsidP="001342EE">
      <w:pPr>
        <w:spacing w:after="0"/>
        <w:rPr>
          <w:rFonts w:ascii="Times New Roman" w:eastAsia="Times New Roman" w:hAnsi="Times New Roman" w:cs="Times New Roman"/>
          <w:color w:val="000000" w:themeColor="text1"/>
          <w:sz w:val="24"/>
          <w:szCs w:val="24"/>
        </w:rPr>
      </w:pPr>
    </w:p>
    <w:p w14:paraId="7B9ED67E" w14:textId="0A6CB5ED" w:rsidR="00864F56" w:rsidRPr="00104792" w:rsidRDefault="007F2EE0" w:rsidP="00133EC7">
      <w:pPr>
        <w:spacing w:after="0"/>
        <w:ind w:firstLine="720"/>
        <w:rPr>
          <w:rFonts w:ascii="Times New Roman" w:eastAsia="Times New Roman" w:hAnsi="Times New Roman" w:cs="Times New Roman"/>
          <w:color w:val="000000" w:themeColor="text1"/>
          <w:sz w:val="24"/>
          <w:szCs w:val="24"/>
        </w:rPr>
      </w:pPr>
      <w:r w:rsidRPr="00104792">
        <w:rPr>
          <w:rFonts w:ascii="Times New Roman" w:eastAsia="Times New Roman" w:hAnsi="Times New Roman" w:cs="Times New Roman"/>
          <w:color w:val="000000" w:themeColor="text1"/>
          <w:sz w:val="24"/>
          <w:szCs w:val="24"/>
        </w:rPr>
        <w:t xml:space="preserve">The Attorney General’s recent decision in </w:t>
      </w:r>
      <w:r w:rsidR="000F79A9" w:rsidRPr="00104792">
        <w:rPr>
          <w:rFonts w:ascii="Times New Roman" w:eastAsia="Times New Roman" w:hAnsi="Times New Roman" w:cs="Times New Roman"/>
          <w:i/>
          <w:iCs/>
          <w:color w:val="000000" w:themeColor="text1"/>
          <w:sz w:val="24"/>
          <w:szCs w:val="24"/>
        </w:rPr>
        <w:t>Matter of Thomas/Matter of Thompson</w:t>
      </w:r>
      <w:r w:rsidR="000F79A9" w:rsidRPr="00104792">
        <w:rPr>
          <w:rFonts w:ascii="Times New Roman" w:eastAsia="Times New Roman" w:hAnsi="Times New Roman" w:cs="Times New Roman"/>
          <w:color w:val="000000" w:themeColor="text1"/>
          <w:sz w:val="24"/>
          <w:szCs w:val="24"/>
        </w:rPr>
        <w:t>, 27 I&amp;N Dec. 674 (AG 2019),</w:t>
      </w:r>
      <w:r w:rsidRPr="00104792">
        <w:rPr>
          <w:rFonts w:ascii="Times New Roman" w:eastAsia="Times New Roman" w:hAnsi="Times New Roman" w:cs="Times New Roman"/>
          <w:color w:val="000000" w:themeColor="text1"/>
          <w:sz w:val="24"/>
          <w:szCs w:val="24"/>
        </w:rPr>
        <w:t xml:space="preserve"> </w:t>
      </w:r>
      <w:r w:rsidR="00E91FAE" w:rsidRPr="00104792">
        <w:rPr>
          <w:rFonts w:ascii="Times New Roman" w:eastAsia="Times New Roman" w:hAnsi="Times New Roman" w:cs="Times New Roman"/>
          <w:color w:val="000000" w:themeColor="text1"/>
          <w:sz w:val="24"/>
          <w:szCs w:val="24"/>
        </w:rPr>
        <w:t xml:space="preserve">did nothing to upend extant case law regarding the standard for effective vacaturs of convictions. </w:t>
      </w:r>
      <w:r w:rsidR="00E91FAE" w:rsidRPr="00104792">
        <w:rPr>
          <w:rFonts w:ascii="Times New Roman" w:eastAsia="Times New Roman" w:hAnsi="Times New Roman" w:cs="Times New Roman"/>
          <w:i/>
          <w:iCs/>
          <w:color w:val="000000" w:themeColor="text1"/>
          <w:sz w:val="24"/>
          <w:szCs w:val="24"/>
        </w:rPr>
        <w:t xml:space="preserve">Thomas/Thompson </w:t>
      </w:r>
      <w:r w:rsidR="00E91FAE" w:rsidRPr="00104792">
        <w:rPr>
          <w:rFonts w:ascii="Times New Roman" w:eastAsia="Times New Roman" w:hAnsi="Times New Roman" w:cs="Times New Roman"/>
          <w:color w:val="000000" w:themeColor="text1"/>
          <w:sz w:val="24"/>
          <w:szCs w:val="24"/>
        </w:rPr>
        <w:t xml:space="preserve">created a new standard with respect to effective modifications of </w:t>
      </w:r>
      <w:r w:rsidR="00E91FAE" w:rsidRPr="00104792">
        <w:rPr>
          <w:rFonts w:ascii="Times New Roman" w:eastAsia="Times New Roman" w:hAnsi="Times New Roman" w:cs="Times New Roman"/>
          <w:i/>
          <w:iCs/>
          <w:color w:val="000000" w:themeColor="text1"/>
          <w:sz w:val="24"/>
          <w:szCs w:val="24"/>
        </w:rPr>
        <w:t>sentences</w:t>
      </w:r>
      <w:r w:rsidR="00E91FAE" w:rsidRPr="00104792">
        <w:rPr>
          <w:rFonts w:ascii="Times New Roman" w:eastAsia="Times New Roman" w:hAnsi="Times New Roman" w:cs="Times New Roman"/>
          <w:color w:val="000000" w:themeColor="text1"/>
          <w:sz w:val="24"/>
          <w:szCs w:val="24"/>
        </w:rPr>
        <w:t xml:space="preserve">, not a new standard governing vacaturs of </w:t>
      </w:r>
      <w:r w:rsidR="00E91FAE" w:rsidRPr="00104792">
        <w:rPr>
          <w:rFonts w:ascii="Times New Roman" w:eastAsia="Times New Roman" w:hAnsi="Times New Roman" w:cs="Times New Roman"/>
          <w:i/>
          <w:iCs/>
          <w:color w:val="000000" w:themeColor="text1"/>
          <w:sz w:val="24"/>
          <w:szCs w:val="24"/>
        </w:rPr>
        <w:t>convictions</w:t>
      </w:r>
      <w:r w:rsidR="00E91FAE" w:rsidRPr="00104792">
        <w:rPr>
          <w:rFonts w:ascii="Times New Roman" w:eastAsia="Times New Roman" w:hAnsi="Times New Roman" w:cs="Times New Roman"/>
          <w:color w:val="000000" w:themeColor="text1"/>
          <w:sz w:val="24"/>
          <w:szCs w:val="24"/>
        </w:rPr>
        <w:t>.</w:t>
      </w:r>
      <w:r w:rsidR="00E91FAE" w:rsidRPr="00104792">
        <w:rPr>
          <w:rFonts w:ascii="Times New Roman" w:eastAsia="Times New Roman" w:hAnsi="Times New Roman" w:cs="Times New Roman"/>
          <w:i/>
          <w:iCs/>
          <w:color w:val="000000" w:themeColor="text1"/>
          <w:sz w:val="24"/>
          <w:szCs w:val="24"/>
        </w:rPr>
        <w:t xml:space="preserve"> </w:t>
      </w:r>
      <w:r w:rsidR="00E91FAE" w:rsidRPr="00104792">
        <w:rPr>
          <w:rFonts w:ascii="Times New Roman" w:eastAsia="Times New Roman" w:hAnsi="Times New Roman" w:cs="Times New Roman"/>
          <w:color w:val="000000" w:themeColor="text1"/>
          <w:sz w:val="24"/>
          <w:szCs w:val="24"/>
        </w:rPr>
        <w:t>T</w:t>
      </w:r>
      <w:r w:rsidR="00585C89" w:rsidRPr="00104792">
        <w:rPr>
          <w:rFonts w:ascii="Times New Roman" w:eastAsia="Times New Roman" w:hAnsi="Times New Roman" w:cs="Times New Roman"/>
          <w:color w:val="000000" w:themeColor="text1"/>
          <w:sz w:val="24"/>
          <w:szCs w:val="24"/>
        </w:rPr>
        <w:t xml:space="preserve">o the extent </w:t>
      </w:r>
      <w:r w:rsidR="00E91FAE" w:rsidRPr="00104792">
        <w:rPr>
          <w:rFonts w:ascii="Times New Roman" w:eastAsia="Times New Roman" w:hAnsi="Times New Roman" w:cs="Times New Roman"/>
          <w:color w:val="000000" w:themeColor="text1"/>
          <w:sz w:val="24"/>
          <w:szCs w:val="24"/>
        </w:rPr>
        <w:t xml:space="preserve">that </w:t>
      </w:r>
      <w:r w:rsidR="00585C89" w:rsidRPr="00104792">
        <w:rPr>
          <w:rFonts w:ascii="Times New Roman" w:eastAsia="Times New Roman" w:hAnsi="Times New Roman" w:cs="Times New Roman"/>
          <w:color w:val="000000" w:themeColor="text1"/>
          <w:sz w:val="24"/>
          <w:szCs w:val="24"/>
        </w:rPr>
        <w:t xml:space="preserve">it is relevant, </w:t>
      </w:r>
      <w:r w:rsidR="00585C89" w:rsidRPr="00104792">
        <w:rPr>
          <w:rFonts w:ascii="Times New Roman" w:eastAsia="Times New Roman" w:hAnsi="Times New Roman" w:cs="Times New Roman"/>
          <w:i/>
          <w:iCs/>
          <w:color w:val="000000" w:themeColor="text1"/>
          <w:sz w:val="24"/>
          <w:szCs w:val="24"/>
        </w:rPr>
        <w:t>Thomas/Thompson</w:t>
      </w:r>
      <w:r w:rsidR="00864F56" w:rsidRPr="00104792">
        <w:rPr>
          <w:rFonts w:ascii="Times New Roman" w:eastAsia="Times New Roman" w:hAnsi="Times New Roman" w:cs="Times New Roman"/>
          <w:color w:val="000000" w:themeColor="text1"/>
          <w:sz w:val="24"/>
          <w:szCs w:val="24"/>
        </w:rPr>
        <w:t xml:space="preserve"> only reinforces that </w:t>
      </w:r>
      <w:r w:rsidR="00864F56" w:rsidRPr="00104792">
        <w:rPr>
          <w:rFonts w:ascii="Times New Roman" w:eastAsia="Times New Roman" w:hAnsi="Times New Roman" w:cs="Times New Roman"/>
          <w:i/>
          <w:iCs/>
          <w:color w:val="000000" w:themeColor="text1"/>
          <w:sz w:val="24"/>
          <w:szCs w:val="24"/>
        </w:rPr>
        <w:t>Matter of Pickering</w:t>
      </w:r>
      <w:r w:rsidR="00864F56" w:rsidRPr="00104792">
        <w:rPr>
          <w:rFonts w:ascii="Times New Roman" w:eastAsia="Times New Roman" w:hAnsi="Times New Roman" w:cs="Times New Roman"/>
          <w:color w:val="000000" w:themeColor="text1"/>
          <w:sz w:val="24"/>
          <w:szCs w:val="24"/>
        </w:rPr>
        <w:t xml:space="preserve"> is the governing BIA case rule for whether a vacated conviction is a “conviction” under INA § 101(a)(48)</w:t>
      </w:r>
      <w:r w:rsidR="00585C89" w:rsidRPr="00104792">
        <w:rPr>
          <w:rFonts w:ascii="Times New Roman" w:eastAsia="Times New Roman" w:hAnsi="Times New Roman" w:cs="Times New Roman"/>
          <w:color w:val="000000" w:themeColor="text1"/>
          <w:sz w:val="24"/>
          <w:szCs w:val="24"/>
        </w:rPr>
        <w:t xml:space="preserve">, and under </w:t>
      </w:r>
      <w:r w:rsidR="00585C89" w:rsidRPr="00104792">
        <w:rPr>
          <w:rFonts w:ascii="Times New Roman" w:eastAsia="Times New Roman" w:hAnsi="Times New Roman" w:cs="Times New Roman"/>
          <w:i/>
          <w:iCs/>
          <w:color w:val="000000" w:themeColor="text1"/>
          <w:sz w:val="24"/>
          <w:szCs w:val="24"/>
        </w:rPr>
        <w:t>Pickering</w:t>
      </w:r>
      <w:r w:rsidR="00585C89" w:rsidRPr="00104792">
        <w:rPr>
          <w:rFonts w:ascii="Times New Roman" w:eastAsia="Times New Roman" w:hAnsi="Times New Roman" w:cs="Times New Roman"/>
          <w:color w:val="000000" w:themeColor="text1"/>
          <w:sz w:val="24"/>
          <w:szCs w:val="24"/>
        </w:rPr>
        <w:t xml:space="preserve"> and </w:t>
      </w:r>
      <w:r w:rsidR="00585C89" w:rsidRPr="00104792">
        <w:rPr>
          <w:rFonts w:ascii="Times New Roman" w:eastAsia="Times New Roman" w:hAnsi="Times New Roman" w:cs="Times New Roman"/>
          <w:i/>
          <w:iCs/>
          <w:color w:val="000000" w:themeColor="text1"/>
          <w:sz w:val="24"/>
          <w:szCs w:val="24"/>
        </w:rPr>
        <w:t>Nath</w:t>
      </w:r>
      <w:r w:rsidR="00585C89" w:rsidRPr="00104792">
        <w:rPr>
          <w:rFonts w:ascii="Times New Roman" w:eastAsia="Times New Roman" w:hAnsi="Times New Roman" w:cs="Times New Roman"/>
          <w:color w:val="000000" w:themeColor="text1"/>
          <w:sz w:val="24"/>
          <w:szCs w:val="24"/>
        </w:rPr>
        <w:t xml:space="preserve"> it is unambiguous and clear that a § 1473.7(a)(1) vacatur </w:t>
      </w:r>
      <w:r w:rsidR="0021270A" w:rsidRPr="00104792">
        <w:rPr>
          <w:rFonts w:ascii="Times New Roman" w:eastAsia="Times New Roman" w:hAnsi="Times New Roman" w:cs="Times New Roman"/>
          <w:color w:val="000000" w:themeColor="text1"/>
          <w:sz w:val="24"/>
          <w:szCs w:val="24"/>
        </w:rPr>
        <w:t>nullifies a prior conviction for immigration purposes</w:t>
      </w:r>
      <w:r w:rsidR="00864F56" w:rsidRPr="00104792">
        <w:rPr>
          <w:rFonts w:ascii="Times New Roman" w:eastAsia="Times New Roman" w:hAnsi="Times New Roman" w:cs="Times New Roman"/>
          <w:color w:val="000000" w:themeColor="text1"/>
          <w:sz w:val="24"/>
          <w:szCs w:val="24"/>
        </w:rPr>
        <w:t xml:space="preserve">.  </w:t>
      </w:r>
    </w:p>
    <w:p w14:paraId="1F3C76F0" w14:textId="77777777" w:rsidR="00313D64" w:rsidRPr="00104792" w:rsidRDefault="00313D64" w:rsidP="00133EC7">
      <w:pPr>
        <w:spacing w:after="0"/>
        <w:ind w:firstLine="720"/>
        <w:rPr>
          <w:rFonts w:ascii="Times New Roman" w:eastAsia="Times New Roman" w:hAnsi="Times New Roman" w:cs="Times New Roman"/>
          <w:color w:val="000000" w:themeColor="text1"/>
          <w:sz w:val="24"/>
          <w:szCs w:val="24"/>
        </w:rPr>
      </w:pPr>
    </w:p>
    <w:p w14:paraId="2AD1DA0F" w14:textId="078BF5E1" w:rsidR="00E91FAE" w:rsidRPr="00104792" w:rsidRDefault="00152389" w:rsidP="00E91FAE">
      <w:pPr>
        <w:spacing w:after="0"/>
        <w:ind w:firstLine="720"/>
        <w:rPr>
          <w:rFonts w:ascii="Times New Roman" w:eastAsia="Times New Roman" w:hAnsi="Times New Roman" w:cs="Times New Roman"/>
          <w:color w:val="000000" w:themeColor="text1"/>
          <w:sz w:val="24"/>
          <w:szCs w:val="24"/>
        </w:rPr>
      </w:pPr>
      <w:r w:rsidRPr="00104792">
        <w:rPr>
          <w:rFonts w:ascii="Times New Roman" w:eastAsia="Times New Roman" w:hAnsi="Times New Roman" w:cs="Times New Roman"/>
          <w:color w:val="000000" w:themeColor="text1"/>
          <w:sz w:val="24"/>
          <w:szCs w:val="24"/>
        </w:rPr>
        <w:t>In the opening parag</w:t>
      </w:r>
      <w:r w:rsidR="00BE656E" w:rsidRPr="00104792">
        <w:rPr>
          <w:rFonts w:ascii="Times New Roman" w:eastAsia="Times New Roman" w:hAnsi="Times New Roman" w:cs="Times New Roman"/>
          <w:color w:val="000000" w:themeColor="text1"/>
          <w:sz w:val="24"/>
          <w:szCs w:val="24"/>
        </w:rPr>
        <w:t>r</w:t>
      </w:r>
      <w:r w:rsidRPr="00104792">
        <w:rPr>
          <w:rFonts w:ascii="Times New Roman" w:eastAsia="Times New Roman" w:hAnsi="Times New Roman" w:cs="Times New Roman"/>
          <w:color w:val="000000" w:themeColor="text1"/>
          <w:sz w:val="24"/>
          <w:szCs w:val="24"/>
        </w:rPr>
        <w:t xml:space="preserve">aphs of </w:t>
      </w:r>
      <w:r w:rsidRPr="00104792">
        <w:rPr>
          <w:rFonts w:ascii="Times New Roman" w:eastAsia="Times New Roman" w:hAnsi="Times New Roman" w:cs="Times New Roman"/>
          <w:i/>
          <w:iCs/>
          <w:color w:val="000000" w:themeColor="text1"/>
          <w:sz w:val="24"/>
          <w:szCs w:val="24"/>
        </w:rPr>
        <w:t>Thomas/Thompson</w:t>
      </w:r>
      <w:r w:rsidRPr="00104792">
        <w:rPr>
          <w:rFonts w:ascii="Times New Roman" w:eastAsia="Times New Roman" w:hAnsi="Times New Roman" w:cs="Times New Roman"/>
          <w:color w:val="000000" w:themeColor="text1"/>
          <w:sz w:val="24"/>
          <w:szCs w:val="24"/>
        </w:rPr>
        <w:t xml:space="preserve">, the Attorney General specifies that he is </w:t>
      </w:r>
      <w:r w:rsidR="00864F56" w:rsidRPr="00104792">
        <w:rPr>
          <w:rFonts w:ascii="Times New Roman" w:eastAsia="Times New Roman" w:hAnsi="Times New Roman" w:cs="Times New Roman"/>
          <w:color w:val="000000" w:themeColor="text1"/>
          <w:sz w:val="24"/>
          <w:szCs w:val="24"/>
        </w:rPr>
        <w:t xml:space="preserve">overruling three of “the Board’s decisions…on </w:t>
      </w:r>
      <w:r w:rsidRPr="00104792">
        <w:rPr>
          <w:rFonts w:ascii="Times New Roman" w:eastAsia="Times New Roman" w:hAnsi="Times New Roman" w:cs="Times New Roman"/>
          <w:color w:val="000000" w:themeColor="text1"/>
          <w:sz w:val="24"/>
          <w:szCs w:val="24"/>
        </w:rPr>
        <w:t>the effect of state-court orders that modify, clarify, or otherwise alter a</w:t>
      </w:r>
      <w:r w:rsidR="00864F56" w:rsidRPr="00104792">
        <w:rPr>
          <w:rFonts w:ascii="Times New Roman" w:eastAsia="Times New Roman" w:hAnsi="Times New Roman" w:cs="Times New Roman"/>
          <w:color w:val="000000" w:themeColor="text1"/>
          <w:sz w:val="24"/>
          <w:szCs w:val="24"/>
        </w:rPr>
        <w:t>…</w:t>
      </w:r>
      <w:r w:rsidRPr="00104792">
        <w:rPr>
          <w:rFonts w:ascii="Times New Roman" w:eastAsia="Times New Roman" w:hAnsi="Times New Roman" w:cs="Times New Roman"/>
          <w:color w:val="000000" w:themeColor="text1"/>
          <w:sz w:val="24"/>
          <w:szCs w:val="24"/>
        </w:rPr>
        <w:t xml:space="preserve"> </w:t>
      </w:r>
      <w:r w:rsidRPr="00104792">
        <w:rPr>
          <w:rFonts w:ascii="Times New Roman" w:eastAsia="Times New Roman" w:hAnsi="Times New Roman" w:cs="Times New Roman"/>
          <w:i/>
          <w:iCs/>
          <w:color w:val="000000" w:themeColor="text1"/>
          <w:sz w:val="24"/>
          <w:szCs w:val="24"/>
        </w:rPr>
        <w:t>sentence</w:t>
      </w:r>
      <w:r w:rsidRPr="00104792">
        <w:rPr>
          <w:rFonts w:ascii="Times New Roman" w:eastAsia="Times New Roman" w:hAnsi="Times New Roman" w:cs="Times New Roman"/>
          <w:color w:val="000000" w:themeColor="text1"/>
          <w:sz w:val="24"/>
          <w:szCs w:val="24"/>
        </w:rPr>
        <w:t>.” 27 I&amp;N Dec. at 67</w:t>
      </w:r>
      <w:r w:rsidR="00864F56" w:rsidRPr="00104792">
        <w:rPr>
          <w:rFonts w:ascii="Times New Roman" w:eastAsia="Times New Roman" w:hAnsi="Times New Roman" w:cs="Times New Roman"/>
          <w:color w:val="000000" w:themeColor="text1"/>
          <w:sz w:val="24"/>
          <w:szCs w:val="24"/>
        </w:rPr>
        <w:t>4 (emphasis added). That is the case’s explicit and exclusive holding</w:t>
      </w:r>
      <w:r w:rsidR="0021270A" w:rsidRPr="00104792">
        <w:rPr>
          <w:rFonts w:ascii="Times New Roman" w:eastAsia="Times New Roman" w:hAnsi="Times New Roman" w:cs="Times New Roman"/>
          <w:color w:val="000000" w:themeColor="text1"/>
          <w:sz w:val="24"/>
          <w:szCs w:val="24"/>
        </w:rPr>
        <w:t>: t</w:t>
      </w:r>
      <w:r w:rsidR="00864F56" w:rsidRPr="00104792">
        <w:rPr>
          <w:rFonts w:ascii="Times New Roman" w:eastAsia="Times New Roman" w:hAnsi="Times New Roman" w:cs="Times New Roman"/>
          <w:color w:val="000000" w:themeColor="text1"/>
          <w:sz w:val="24"/>
          <w:szCs w:val="24"/>
        </w:rPr>
        <w:t xml:space="preserve">hat </w:t>
      </w:r>
      <w:r w:rsidRPr="00104792">
        <w:rPr>
          <w:rFonts w:ascii="Times New Roman" w:eastAsia="Times New Roman" w:hAnsi="Times New Roman" w:cs="Times New Roman"/>
          <w:color w:val="000000" w:themeColor="text1"/>
          <w:sz w:val="24"/>
          <w:szCs w:val="24"/>
        </w:rPr>
        <w:t>“[g]</w:t>
      </w:r>
      <w:proofErr w:type="spellStart"/>
      <w:r w:rsidRPr="00104792">
        <w:rPr>
          <w:rFonts w:ascii="Times New Roman" w:eastAsia="Times New Roman" w:hAnsi="Times New Roman" w:cs="Times New Roman"/>
          <w:color w:val="000000" w:themeColor="text1"/>
          <w:sz w:val="24"/>
          <w:szCs w:val="24"/>
        </w:rPr>
        <w:t>oing</w:t>
      </w:r>
      <w:proofErr w:type="spellEnd"/>
      <w:r w:rsidRPr="00104792">
        <w:rPr>
          <w:rFonts w:ascii="Times New Roman" w:eastAsia="Times New Roman" w:hAnsi="Times New Roman" w:cs="Times New Roman"/>
          <w:color w:val="000000" w:themeColor="text1"/>
          <w:sz w:val="24"/>
          <w:szCs w:val="24"/>
        </w:rPr>
        <w:t xml:space="preserve"> forward, immigration courts should apply the test articulated in </w:t>
      </w:r>
      <w:r w:rsidRPr="00104792">
        <w:rPr>
          <w:rFonts w:ascii="Times New Roman" w:eastAsia="Times New Roman" w:hAnsi="Times New Roman" w:cs="Times New Roman"/>
          <w:i/>
          <w:iCs/>
          <w:color w:val="000000" w:themeColor="text1"/>
          <w:sz w:val="24"/>
          <w:szCs w:val="24"/>
        </w:rPr>
        <w:t>Matter of Pickering</w:t>
      </w:r>
      <w:r w:rsidRPr="00104792">
        <w:rPr>
          <w:rFonts w:ascii="Times New Roman" w:eastAsia="Times New Roman" w:hAnsi="Times New Roman" w:cs="Times New Roman"/>
          <w:color w:val="000000" w:themeColor="text1"/>
          <w:sz w:val="24"/>
          <w:szCs w:val="24"/>
        </w:rPr>
        <w:t xml:space="preserve"> in determi</w:t>
      </w:r>
      <w:r w:rsidR="006B4DFB" w:rsidRPr="00104792">
        <w:rPr>
          <w:rFonts w:ascii="Times New Roman" w:eastAsia="Times New Roman" w:hAnsi="Times New Roman" w:cs="Times New Roman"/>
          <w:color w:val="000000" w:themeColor="text1"/>
          <w:sz w:val="24"/>
          <w:szCs w:val="24"/>
        </w:rPr>
        <w:t>n</w:t>
      </w:r>
      <w:r w:rsidRPr="00104792">
        <w:rPr>
          <w:rFonts w:ascii="Times New Roman" w:eastAsia="Times New Roman" w:hAnsi="Times New Roman" w:cs="Times New Roman"/>
          <w:color w:val="000000" w:themeColor="text1"/>
          <w:sz w:val="24"/>
          <w:szCs w:val="24"/>
        </w:rPr>
        <w:t xml:space="preserve">ing the immigration consequence of any change in a state </w:t>
      </w:r>
      <w:r w:rsidRPr="00104792">
        <w:rPr>
          <w:rFonts w:ascii="Times New Roman" w:eastAsia="Times New Roman" w:hAnsi="Times New Roman" w:cs="Times New Roman"/>
          <w:i/>
          <w:iCs/>
          <w:color w:val="000000" w:themeColor="text1"/>
          <w:sz w:val="24"/>
          <w:szCs w:val="24"/>
        </w:rPr>
        <w:t>sentence</w:t>
      </w:r>
      <w:r w:rsidRPr="00104792">
        <w:rPr>
          <w:rFonts w:ascii="Times New Roman" w:eastAsia="Times New Roman" w:hAnsi="Times New Roman" w:cs="Times New Roman"/>
          <w:color w:val="000000" w:themeColor="text1"/>
          <w:sz w:val="24"/>
          <w:szCs w:val="24"/>
        </w:rPr>
        <w:t>.”</w:t>
      </w:r>
      <w:r w:rsidR="00864F56" w:rsidRPr="00104792">
        <w:rPr>
          <w:rFonts w:ascii="Times New Roman" w:eastAsia="Times New Roman" w:hAnsi="Times New Roman" w:cs="Times New Roman"/>
          <w:color w:val="000000" w:themeColor="text1"/>
          <w:sz w:val="24"/>
          <w:szCs w:val="24"/>
        </w:rPr>
        <w:t xml:space="preserve"> </w:t>
      </w:r>
      <w:r w:rsidR="00864F56" w:rsidRPr="00104792">
        <w:rPr>
          <w:rFonts w:ascii="Times New Roman" w:eastAsia="Times New Roman" w:hAnsi="Times New Roman" w:cs="Times New Roman"/>
          <w:i/>
          <w:iCs/>
          <w:color w:val="000000" w:themeColor="text1"/>
          <w:sz w:val="24"/>
          <w:szCs w:val="24"/>
        </w:rPr>
        <w:t>Thomas/Thompson</w:t>
      </w:r>
      <w:r w:rsidR="00864F56" w:rsidRPr="00104792">
        <w:rPr>
          <w:rFonts w:ascii="Times New Roman" w:eastAsia="Times New Roman" w:hAnsi="Times New Roman" w:cs="Times New Roman"/>
          <w:color w:val="000000" w:themeColor="text1"/>
          <w:sz w:val="24"/>
          <w:szCs w:val="24"/>
        </w:rPr>
        <w:t>,</w:t>
      </w:r>
      <w:r w:rsidRPr="00104792">
        <w:rPr>
          <w:rFonts w:ascii="Times New Roman" w:eastAsia="Times New Roman" w:hAnsi="Times New Roman" w:cs="Times New Roman"/>
          <w:color w:val="000000" w:themeColor="text1"/>
          <w:sz w:val="24"/>
          <w:szCs w:val="24"/>
        </w:rPr>
        <w:t xml:space="preserve"> 27 I&amp;N Dec. at 675 (emphasis added).</w:t>
      </w:r>
      <w:r w:rsidR="008D1C3B">
        <w:rPr>
          <w:rStyle w:val="FootnoteReference"/>
          <w:rFonts w:ascii="Times New Roman" w:eastAsia="Times New Roman" w:hAnsi="Times New Roman" w:cs="Times New Roman"/>
          <w:color w:val="000000" w:themeColor="text1"/>
          <w:sz w:val="24"/>
          <w:szCs w:val="24"/>
        </w:rPr>
        <w:footnoteReference w:id="2"/>
      </w:r>
      <w:r w:rsidR="00864F56" w:rsidRPr="00104792">
        <w:rPr>
          <w:rFonts w:ascii="Times New Roman" w:eastAsia="Times New Roman" w:hAnsi="Times New Roman" w:cs="Times New Roman"/>
          <w:color w:val="000000" w:themeColor="text1"/>
          <w:sz w:val="24"/>
          <w:szCs w:val="24"/>
        </w:rPr>
        <w:t xml:space="preserve"> </w:t>
      </w:r>
    </w:p>
    <w:p w14:paraId="5B0C8096" w14:textId="77777777" w:rsidR="00E91FAE" w:rsidRPr="00104792" w:rsidRDefault="00E91FAE" w:rsidP="00E91FAE">
      <w:pPr>
        <w:spacing w:after="0"/>
        <w:ind w:firstLine="720"/>
        <w:rPr>
          <w:rFonts w:ascii="Times New Roman" w:eastAsia="Times New Roman" w:hAnsi="Times New Roman" w:cs="Times New Roman"/>
          <w:color w:val="000000" w:themeColor="text1"/>
          <w:sz w:val="24"/>
          <w:szCs w:val="24"/>
        </w:rPr>
      </w:pPr>
    </w:p>
    <w:p w14:paraId="54A18513" w14:textId="0A4407D5" w:rsidR="00AE1CE1" w:rsidRPr="00104792" w:rsidRDefault="00E91FAE" w:rsidP="00795F1A">
      <w:pPr>
        <w:spacing w:after="0"/>
        <w:ind w:firstLine="720"/>
        <w:rPr>
          <w:rFonts w:ascii="Times New Roman" w:eastAsia="Times New Roman" w:hAnsi="Times New Roman" w:cs="Times New Roman"/>
          <w:color w:val="000000" w:themeColor="text1"/>
          <w:sz w:val="24"/>
          <w:szCs w:val="24"/>
        </w:rPr>
      </w:pPr>
      <w:r w:rsidRPr="00104792">
        <w:rPr>
          <w:rFonts w:ascii="Times New Roman" w:eastAsia="Times New Roman" w:hAnsi="Times New Roman" w:cs="Times New Roman"/>
          <w:color w:val="000000" w:themeColor="text1"/>
          <w:sz w:val="24"/>
          <w:szCs w:val="24"/>
        </w:rPr>
        <w:t xml:space="preserve">Prior to </w:t>
      </w:r>
      <w:r w:rsidRPr="00104792">
        <w:rPr>
          <w:rFonts w:ascii="Times New Roman" w:eastAsia="Times New Roman" w:hAnsi="Times New Roman" w:cs="Times New Roman"/>
          <w:i/>
          <w:iCs/>
          <w:color w:val="000000" w:themeColor="text1"/>
          <w:sz w:val="24"/>
          <w:szCs w:val="24"/>
        </w:rPr>
        <w:t>Thomas/Thompson</w:t>
      </w:r>
      <w:r w:rsidRPr="00104792">
        <w:rPr>
          <w:rFonts w:ascii="Times New Roman" w:eastAsia="Times New Roman" w:hAnsi="Times New Roman" w:cs="Times New Roman"/>
          <w:color w:val="000000" w:themeColor="text1"/>
          <w:sz w:val="24"/>
          <w:szCs w:val="24"/>
        </w:rPr>
        <w:t>,</w:t>
      </w:r>
      <w:r w:rsidRPr="00104792">
        <w:rPr>
          <w:rFonts w:ascii="Times New Roman" w:eastAsia="Times New Roman" w:hAnsi="Times New Roman" w:cs="Times New Roman"/>
          <w:i/>
          <w:iCs/>
          <w:color w:val="000000" w:themeColor="text1"/>
          <w:sz w:val="24"/>
          <w:szCs w:val="24"/>
        </w:rPr>
        <w:t xml:space="preserve"> </w:t>
      </w:r>
      <w:r w:rsidRPr="00104792">
        <w:rPr>
          <w:rFonts w:ascii="Times New Roman" w:eastAsia="Times New Roman" w:hAnsi="Times New Roman" w:cs="Times New Roman"/>
          <w:color w:val="000000" w:themeColor="text1"/>
          <w:sz w:val="24"/>
          <w:szCs w:val="24"/>
        </w:rPr>
        <w:t>BIA law required immigration authorities to accept as valid a court order modifying a sentence, regardless of the reasons for that modification.</w:t>
      </w:r>
      <w:r w:rsidR="00F27B38">
        <w:rPr>
          <w:rFonts w:ascii="Times New Roman" w:eastAsia="Times New Roman" w:hAnsi="Times New Roman" w:cs="Times New Roman"/>
          <w:color w:val="000000" w:themeColor="text1"/>
          <w:sz w:val="24"/>
          <w:szCs w:val="24"/>
        </w:rPr>
        <w:t xml:space="preserve"> </w:t>
      </w:r>
      <w:r w:rsidR="00F27B38">
        <w:rPr>
          <w:rFonts w:ascii="Times New Roman" w:eastAsia="Times New Roman" w:hAnsi="Times New Roman" w:cs="Times New Roman"/>
          <w:i/>
          <w:iCs/>
          <w:color w:val="000000" w:themeColor="text1"/>
          <w:sz w:val="24"/>
          <w:szCs w:val="24"/>
        </w:rPr>
        <w:t>See, e.g.</w:t>
      </w:r>
      <w:r w:rsidR="00F27B38">
        <w:rPr>
          <w:rFonts w:ascii="Times New Roman" w:eastAsia="Times New Roman" w:hAnsi="Times New Roman" w:cs="Times New Roman"/>
          <w:color w:val="000000" w:themeColor="text1"/>
          <w:sz w:val="24"/>
          <w:szCs w:val="24"/>
        </w:rPr>
        <w:t xml:space="preserve">, </w:t>
      </w:r>
      <w:r w:rsidR="00F27B38" w:rsidRPr="00104792">
        <w:rPr>
          <w:rFonts w:ascii="Times New Roman" w:eastAsia="Times New Roman" w:hAnsi="Times New Roman" w:cs="Times New Roman"/>
          <w:i/>
          <w:iCs/>
          <w:color w:val="000000" w:themeColor="text1"/>
          <w:sz w:val="24"/>
          <w:szCs w:val="24"/>
        </w:rPr>
        <w:t>Matter of Estrada</w:t>
      </w:r>
      <w:r w:rsidR="00F27B38" w:rsidRPr="00104792">
        <w:rPr>
          <w:rFonts w:ascii="Times New Roman" w:eastAsia="Times New Roman" w:hAnsi="Times New Roman" w:cs="Times New Roman"/>
          <w:color w:val="000000" w:themeColor="text1"/>
          <w:sz w:val="24"/>
          <w:szCs w:val="24"/>
        </w:rPr>
        <w:t>, 26 I&amp;N Dec. 749 (BIA 2016)</w:t>
      </w:r>
      <w:r w:rsidR="00F27B38">
        <w:rPr>
          <w:rFonts w:ascii="Times New Roman" w:eastAsia="Times New Roman" w:hAnsi="Times New Roman" w:cs="Times New Roman"/>
          <w:color w:val="000000" w:themeColor="text1"/>
          <w:sz w:val="24"/>
          <w:szCs w:val="24"/>
        </w:rPr>
        <w:t>,</w:t>
      </w:r>
      <w:r w:rsidRPr="00104792">
        <w:rPr>
          <w:rFonts w:ascii="Times New Roman" w:eastAsia="Times New Roman" w:hAnsi="Times New Roman" w:cs="Times New Roman"/>
          <w:color w:val="000000" w:themeColor="text1"/>
          <w:sz w:val="24"/>
          <w:szCs w:val="24"/>
        </w:rPr>
        <w:t xml:space="preserve"> </w:t>
      </w:r>
      <w:r w:rsidRPr="00104792">
        <w:rPr>
          <w:rFonts w:ascii="Times New Roman" w:eastAsia="Times New Roman" w:hAnsi="Times New Roman" w:cs="Times New Roman"/>
          <w:i/>
          <w:iCs/>
          <w:color w:val="000000" w:themeColor="text1"/>
          <w:sz w:val="24"/>
          <w:szCs w:val="24"/>
        </w:rPr>
        <w:t>Matter of Cota-Vargas</w:t>
      </w:r>
      <w:r w:rsidRPr="00104792">
        <w:rPr>
          <w:rFonts w:ascii="Times New Roman" w:eastAsia="Times New Roman" w:hAnsi="Times New Roman" w:cs="Times New Roman"/>
          <w:color w:val="000000" w:themeColor="text1"/>
          <w:sz w:val="24"/>
          <w:szCs w:val="24"/>
        </w:rPr>
        <w:t xml:space="preserve">, 23 I&amp;N Dec. 849 (BIA 2005) (distinguishing sentencing changes from vacaturs of convictions which must contain a ground of legal invalidity to be valid for immigration purposes); </w:t>
      </w:r>
      <w:r w:rsidRPr="00104792">
        <w:rPr>
          <w:rFonts w:ascii="Times New Roman" w:eastAsia="Times New Roman" w:hAnsi="Times New Roman" w:cs="Times New Roman"/>
          <w:i/>
          <w:iCs/>
          <w:color w:val="000000" w:themeColor="text1"/>
          <w:sz w:val="24"/>
          <w:szCs w:val="24"/>
        </w:rPr>
        <w:t>Matter of Song</w:t>
      </w:r>
      <w:r w:rsidRPr="00104792">
        <w:rPr>
          <w:rFonts w:ascii="Times New Roman" w:eastAsia="Times New Roman" w:hAnsi="Times New Roman" w:cs="Times New Roman"/>
          <w:color w:val="000000" w:themeColor="text1"/>
          <w:sz w:val="24"/>
          <w:szCs w:val="24"/>
        </w:rPr>
        <w:t>, 23 I&amp;N Dec.</w:t>
      </w:r>
      <w:r w:rsidR="00795F1A">
        <w:rPr>
          <w:rFonts w:ascii="Times New Roman" w:eastAsia="Times New Roman" w:hAnsi="Times New Roman" w:cs="Times New Roman"/>
          <w:color w:val="000000" w:themeColor="text1"/>
          <w:sz w:val="24"/>
          <w:szCs w:val="24"/>
        </w:rPr>
        <w:t xml:space="preserve"> </w:t>
      </w:r>
      <w:r w:rsidRPr="00104792">
        <w:rPr>
          <w:rFonts w:ascii="Times New Roman" w:eastAsia="Times New Roman" w:hAnsi="Times New Roman" w:cs="Times New Roman"/>
          <w:color w:val="000000" w:themeColor="text1"/>
          <w:sz w:val="24"/>
          <w:szCs w:val="24"/>
        </w:rPr>
        <w:t>173 (BIA 2001) (holding that the newest sentence on the reduction of a sentence determines th</w:t>
      </w:r>
      <w:r w:rsidR="00795F1A">
        <w:rPr>
          <w:rFonts w:ascii="Times New Roman" w:eastAsia="Times New Roman" w:hAnsi="Times New Roman" w:cs="Times New Roman"/>
          <w:color w:val="000000" w:themeColor="text1"/>
          <w:sz w:val="24"/>
          <w:szCs w:val="24"/>
        </w:rPr>
        <w:t xml:space="preserve">e </w:t>
      </w:r>
      <w:r w:rsidRPr="00104792">
        <w:rPr>
          <w:rFonts w:ascii="Times New Roman" w:eastAsia="Times New Roman" w:hAnsi="Times New Roman" w:cs="Times New Roman"/>
          <w:color w:val="000000" w:themeColor="text1"/>
          <w:sz w:val="24"/>
          <w:szCs w:val="24"/>
        </w:rPr>
        <w:t xml:space="preserve">immigration consequences); </w:t>
      </w:r>
      <w:r w:rsidRPr="00104792">
        <w:rPr>
          <w:rFonts w:ascii="Times New Roman" w:eastAsia="Times New Roman" w:hAnsi="Times New Roman" w:cs="Times New Roman"/>
          <w:i/>
          <w:iCs/>
          <w:color w:val="000000" w:themeColor="text1"/>
          <w:sz w:val="24"/>
          <w:szCs w:val="24"/>
        </w:rPr>
        <w:t>Matter of Martin</w:t>
      </w:r>
      <w:r w:rsidRPr="00104792">
        <w:rPr>
          <w:rFonts w:ascii="Times New Roman" w:eastAsia="Times New Roman" w:hAnsi="Times New Roman" w:cs="Times New Roman"/>
          <w:color w:val="000000" w:themeColor="text1"/>
          <w:sz w:val="24"/>
          <w:szCs w:val="24"/>
        </w:rPr>
        <w:t xml:space="preserve">, 18 I&amp;N Dec. 226 (BIA 1982) (same). </w:t>
      </w:r>
      <w:r w:rsidR="00AE1CE1" w:rsidRPr="00104792">
        <w:rPr>
          <w:rFonts w:ascii="Times New Roman" w:eastAsia="Times New Roman" w:hAnsi="Times New Roman" w:cs="Times New Roman"/>
          <w:color w:val="000000" w:themeColor="text1"/>
          <w:sz w:val="24"/>
          <w:szCs w:val="24"/>
        </w:rPr>
        <w:t xml:space="preserve">This rule stood in contrast to the rule governing conviction vacaturs, which requires that a vacatur of a conviction must be based on a procedural or substantive error in order to have effect for immigration purposes. </w:t>
      </w:r>
      <w:r w:rsidR="00AE1CE1" w:rsidRPr="00104792">
        <w:rPr>
          <w:rFonts w:ascii="Times New Roman" w:eastAsia="Times New Roman" w:hAnsi="Times New Roman" w:cs="Times New Roman"/>
          <w:i/>
          <w:iCs/>
          <w:color w:val="000000" w:themeColor="text1"/>
          <w:sz w:val="24"/>
          <w:szCs w:val="24"/>
        </w:rPr>
        <w:t>Matter of Pickering</w:t>
      </w:r>
      <w:r w:rsidR="00AE1CE1" w:rsidRPr="00104792">
        <w:rPr>
          <w:rFonts w:ascii="Times New Roman" w:eastAsia="Times New Roman" w:hAnsi="Times New Roman" w:cs="Times New Roman"/>
          <w:color w:val="000000" w:themeColor="text1"/>
          <w:sz w:val="24"/>
          <w:szCs w:val="24"/>
        </w:rPr>
        <w:t xml:space="preserve">, 23 I&amp;N Dec. 621 (BIA 2003). </w:t>
      </w:r>
      <w:r w:rsidRPr="00104792">
        <w:rPr>
          <w:rFonts w:ascii="Times New Roman" w:eastAsia="Times New Roman" w:hAnsi="Times New Roman" w:cs="Times New Roman"/>
          <w:color w:val="000000" w:themeColor="text1"/>
          <w:sz w:val="24"/>
          <w:szCs w:val="24"/>
        </w:rPr>
        <w:t xml:space="preserve">Under the new </w:t>
      </w:r>
      <w:r w:rsidRPr="00104792">
        <w:rPr>
          <w:rFonts w:ascii="Times New Roman" w:eastAsia="Times New Roman" w:hAnsi="Times New Roman" w:cs="Times New Roman"/>
          <w:i/>
          <w:iCs/>
          <w:color w:val="000000" w:themeColor="text1"/>
          <w:sz w:val="24"/>
          <w:szCs w:val="24"/>
        </w:rPr>
        <w:t>Thomas/Thompson</w:t>
      </w:r>
      <w:r w:rsidRPr="00104792">
        <w:rPr>
          <w:rFonts w:ascii="Times New Roman" w:eastAsia="Times New Roman" w:hAnsi="Times New Roman" w:cs="Times New Roman"/>
          <w:color w:val="000000" w:themeColor="text1"/>
          <w:sz w:val="24"/>
          <w:szCs w:val="24"/>
        </w:rPr>
        <w:t xml:space="preserve"> rule immigration courts will no longer give effect to sentence modifications made solely to avoid</w:t>
      </w:r>
      <w:r w:rsidR="00AE1CE1" w:rsidRPr="00104792">
        <w:rPr>
          <w:rFonts w:ascii="Times New Roman" w:eastAsia="Times New Roman" w:hAnsi="Times New Roman" w:cs="Times New Roman"/>
          <w:color w:val="000000" w:themeColor="text1"/>
          <w:sz w:val="24"/>
          <w:szCs w:val="24"/>
        </w:rPr>
        <w:t xml:space="preserve"> </w:t>
      </w:r>
      <w:r w:rsidRPr="00104792">
        <w:rPr>
          <w:rFonts w:ascii="Times New Roman" w:eastAsia="Times New Roman" w:hAnsi="Times New Roman" w:cs="Times New Roman"/>
          <w:color w:val="000000" w:themeColor="text1"/>
          <w:sz w:val="24"/>
          <w:szCs w:val="24"/>
        </w:rPr>
        <w:t>immigration consequences. Instead, a sentence modification, like a vacatur, must be based at least in</w:t>
      </w:r>
      <w:r w:rsidR="00AE1CE1" w:rsidRPr="00104792">
        <w:rPr>
          <w:rFonts w:ascii="Times New Roman" w:eastAsia="Times New Roman" w:hAnsi="Times New Roman" w:cs="Times New Roman"/>
          <w:color w:val="000000" w:themeColor="text1"/>
          <w:sz w:val="24"/>
          <w:szCs w:val="24"/>
        </w:rPr>
        <w:t xml:space="preserve"> </w:t>
      </w:r>
      <w:r w:rsidRPr="00104792">
        <w:rPr>
          <w:rFonts w:ascii="Times New Roman" w:eastAsia="Times New Roman" w:hAnsi="Times New Roman" w:cs="Times New Roman"/>
          <w:color w:val="000000" w:themeColor="text1"/>
          <w:sz w:val="24"/>
          <w:szCs w:val="24"/>
        </w:rPr>
        <w:t xml:space="preserve">part on a ground of procedural or substantive invalidity </w:t>
      </w:r>
      <w:r w:rsidR="008D1C3B">
        <w:rPr>
          <w:rFonts w:ascii="Times New Roman" w:eastAsia="Times New Roman" w:hAnsi="Times New Roman" w:cs="Times New Roman"/>
          <w:color w:val="000000" w:themeColor="text1"/>
          <w:sz w:val="24"/>
          <w:szCs w:val="24"/>
        </w:rPr>
        <w:t>to fall outside the INA’s definition of conviction</w:t>
      </w:r>
      <w:r w:rsidRPr="00104792">
        <w:rPr>
          <w:rFonts w:ascii="Times New Roman" w:eastAsia="Times New Roman" w:hAnsi="Times New Roman" w:cs="Times New Roman"/>
          <w:color w:val="000000" w:themeColor="text1"/>
          <w:sz w:val="24"/>
          <w:szCs w:val="24"/>
        </w:rPr>
        <w:t xml:space="preserve">. 27 I&amp;N Dec. </w:t>
      </w:r>
      <w:r w:rsidR="000B16C8" w:rsidRPr="00104792">
        <w:rPr>
          <w:rFonts w:ascii="Times New Roman" w:eastAsia="Times New Roman" w:hAnsi="Times New Roman" w:cs="Times New Roman"/>
          <w:color w:val="000000" w:themeColor="text1"/>
          <w:sz w:val="24"/>
          <w:szCs w:val="24"/>
        </w:rPr>
        <w:t>at</w:t>
      </w:r>
      <w:r w:rsidRPr="00104792">
        <w:rPr>
          <w:rFonts w:ascii="Times New Roman" w:eastAsia="Times New Roman" w:hAnsi="Times New Roman" w:cs="Times New Roman"/>
          <w:color w:val="000000" w:themeColor="text1"/>
          <w:sz w:val="24"/>
          <w:szCs w:val="24"/>
        </w:rPr>
        <w:t xml:space="preserve"> 682.</w:t>
      </w:r>
    </w:p>
    <w:p w14:paraId="71931C48" w14:textId="77777777" w:rsidR="000B16C8" w:rsidRPr="00104792" w:rsidRDefault="000B16C8" w:rsidP="000B16C8">
      <w:pPr>
        <w:spacing w:after="0"/>
        <w:rPr>
          <w:rFonts w:ascii="Times New Roman" w:eastAsia="Times New Roman" w:hAnsi="Times New Roman" w:cs="Times New Roman"/>
          <w:color w:val="000000" w:themeColor="text1"/>
          <w:sz w:val="24"/>
          <w:szCs w:val="24"/>
        </w:rPr>
      </w:pPr>
    </w:p>
    <w:p w14:paraId="7EE02BC3" w14:textId="674BCB88" w:rsidR="00864F56" w:rsidRPr="00104792" w:rsidRDefault="0021270A" w:rsidP="00133EC7">
      <w:pPr>
        <w:spacing w:after="0"/>
        <w:ind w:firstLine="720"/>
        <w:rPr>
          <w:rFonts w:ascii="Times New Roman" w:eastAsia="Times New Roman" w:hAnsi="Times New Roman" w:cs="Times New Roman"/>
          <w:color w:val="000000" w:themeColor="text1"/>
          <w:sz w:val="24"/>
          <w:szCs w:val="24"/>
        </w:rPr>
      </w:pPr>
      <w:r w:rsidRPr="00104792">
        <w:rPr>
          <w:rFonts w:ascii="Times New Roman" w:eastAsia="Times New Roman" w:hAnsi="Times New Roman" w:cs="Times New Roman"/>
          <w:color w:val="000000" w:themeColor="text1"/>
          <w:sz w:val="24"/>
          <w:szCs w:val="24"/>
        </w:rPr>
        <w:t xml:space="preserve">If </w:t>
      </w:r>
      <w:r w:rsidRPr="00104792">
        <w:rPr>
          <w:rFonts w:ascii="Times New Roman" w:eastAsia="Times New Roman" w:hAnsi="Times New Roman" w:cs="Times New Roman"/>
          <w:i/>
          <w:iCs/>
          <w:color w:val="000000" w:themeColor="text1"/>
          <w:sz w:val="24"/>
          <w:szCs w:val="24"/>
        </w:rPr>
        <w:t>Thomas/Thompson</w:t>
      </w:r>
      <w:r w:rsidRPr="00104792">
        <w:rPr>
          <w:rFonts w:ascii="Times New Roman" w:eastAsia="Times New Roman" w:hAnsi="Times New Roman" w:cs="Times New Roman"/>
          <w:color w:val="000000" w:themeColor="text1"/>
          <w:sz w:val="24"/>
          <w:szCs w:val="24"/>
        </w:rPr>
        <w:t xml:space="preserve"> is at all relevant to the Respondent’s case, it is only because </w:t>
      </w:r>
      <w:r w:rsidRPr="00104792">
        <w:rPr>
          <w:rFonts w:ascii="Times New Roman" w:eastAsia="Times New Roman" w:hAnsi="Times New Roman" w:cs="Times New Roman"/>
          <w:i/>
          <w:iCs/>
          <w:color w:val="000000" w:themeColor="text1"/>
          <w:sz w:val="24"/>
          <w:szCs w:val="24"/>
        </w:rPr>
        <w:t>Thomas/Thompson</w:t>
      </w:r>
      <w:r w:rsidRPr="00104792">
        <w:rPr>
          <w:rFonts w:ascii="Times New Roman" w:eastAsia="Times New Roman" w:hAnsi="Times New Roman" w:cs="Times New Roman"/>
          <w:color w:val="000000" w:themeColor="text1"/>
          <w:sz w:val="24"/>
          <w:szCs w:val="24"/>
        </w:rPr>
        <w:t xml:space="preserve"> </w:t>
      </w:r>
      <w:r w:rsidR="00AE1CE1" w:rsidRPr="00104792">
        <w:rPr>
          <w:rFonts w:ascii="Times New Roman" w:eastAsia="Times New Roman" w:hAnsi="Times New Roman" w:cs="Times New Roman"/>
          <w:color w:val="000000" w:themeColor="text1"/>
          <w:sz w:val="24"/>
          <w:szCs w:val="24"/>
        </w:rPr>
        <w:t>reiterates the holding</w:t>
      </w:r>
      <w:r w:rsidRPr="00104792">
        <w:rPr>
          <w:rFonts w:ascii="Times New Roman" w:eastAsia="Times New Roman" w:hAnsi="Times New Roman" w:cs="Times New Roman"/>
          <w:color w:val="000000" w:themeColor="text1"/>
          <w:sz w:val="24"/>
          <w:szCs w:val="24"/>
        </w:rPr>
        <w:t xml:space="preserve"> of </w:t>
      </w:r>
      <w:r w:rsidRPr="00104792">
        <w:rPr>
          <w:rFonts w:ascii="Times New Roman" w:eastAsia="Times New Roman" w:hAnsi="Times New Roman" w:cs="Times New Roman"/>
          <w:i/>
          <w:iCs/>
          <w:color w:val="000000" w:themeColor="text1"/>
          <w:sz w:val="24"/>
          <w:szCs w:val="24"/>
        </w:rPr>
        <w:t>Pick</w:t>
      </w:r>
      <w:r w:rsidR="00AE1CE1" w:rsidRPr="00104792">
        <w:rPr>
          <w:rFonts w:ascii="Times New Roman" w:eastAsia="Times New Roman" w:hAnsi="Times New Roman" w:cs="Times New Roman"/>
          <w:i/>
          <w:iCs/>
          <w:color w:val="000000" w:themeColor="text1"/>
          <w:sz w:val="24"/>
          <w:szCs w:val="24"/>
        </w:rPr>
        <w:t>er</w:t>
      </w:r>
      <w:r w:rsidRPr="00104792">
        <w:rPr>
          <w:rFonts w:ascii="Times New Roman" w:eastAsia="Times New Roman" w:hAnsi="Times New Roman" w:cs="Times New Roman"/>
          <w:i/>
          <w:iCs/>
          <w:color w:val="000000" w:themeColor="text1"/>
          <w:sz w:val="24"/>
          <w:szCs w:val="24"/>
        </w:rPr>
        <w:t>ing</w:t>
      </w:r>
      <w:r w:rsidR="00AE1CE1" w:rsidRPr="00104792">
        <w:rPr>
          <w:rFonts w:ascii="Times New Roman" w:eastAsia="Times New Roman" w:hAnsi="Times New Roman" w:cs="Times New Roman"/>
          <w:color w:val="000000" w:themeColor="text1"/>
          <w:sz w:val="24"/>
          <w:szCs w:val="24"/>
        </w:rPr>
        <w:t>, adopting it to the sentence modification context</w:t>
      </w:r>
      <w:r w:rsidRPr="00104792">
        <w:rPr>
          <w:rFonts w:ascii="Times New Roman" w:eastAsia="Times New Roman" w:hAnsi="Times New Roman" w:cs="Times New Roman"/>
          <w:color w:val="000000" w:themeColor="text1"/>
          <w:sz w:val="24"/>
          <w:szCs w:val="24"/>
        </w:rPr>
        <w:t xml:space="preserve">. </w:t>
      </w:r>
      <w:r w:rsidR="00864F56" w:rsidRPr="00104792">
        <w:rPr>
          <w:rFonts w:ascii="Times New Roman" w:eastAsia="Times New Roman" w:hAnsi="Times New Roman" w:cs="Times New Roman"/>
          <w:i/>
          <w:iCs/>
          <w:color w:val="000000" w:themeColor="text1"/>
          <w:sz w:val="24"/>
          <w:szCs w:val="24"/>
        </w:rPr>
        <w:t>Thomas/Thompson</w:t>
      </w:r>
      <w:r w:rsidR="00864F56" w:rsidRPr="00104792">
        <w:rPr>
          <w:rFonts w:ascii="Times New Roman" w:eastAsia="Times New Roman" w:hAnsi="Times New Roman" w:cs="Times New Roman"/>
          <w:color w:val="000000" w:themeColor="text1"/>
          <w:sz w:val="24"/>
          <w:szCs w:val="24"/>
        </w:rPr>
        <w:t xml:space="preserve"> reaffirms the BIA’s statutory interpretation in </w:t>
      </w:r>
      <w:r w:rsidR="00864F56" w:rsidRPr="00104792">
        <w:rPr>
          <w:rFonts w:ascii="Times New Roman" w:eastAsia="Times New Roman" w:hAnsi="Times New Roman" w:cs="Times New Roman"/>
          <w:i/>
          <w:iCs/>
          <w:color w:val="000000" w:themeColor="text1"/>
          <w:sz w:val="24"/>
          <w:szCs w:val="24"/>
        </w:rPr>
        <w:t>Pickering</w:t>
      </w:r>
      <w:r w:rsidR="00864F56" w:rsidRPr="00104792">
        <w:rPr>
          <w:rFonts w:ascii="Times New Roman" w:eastAsia="Times New Roman" w:hAnsi="Times New Roman" w:cs="Times New Roman"/>
          <w:color w:val="000000" w:themeColor="text1"/>
          <w:sz w:val="24"/>
          <w:szCs w:val="24"/>
        </w:rPr>
        <w:t xml:space="preserve"> that if a “state-court…order ‘vacates’” a noncitizen’s “conviction, then the order has legal effect if based on ‘a procedural or substantive defect in the underlying proceedings.’” </w:t>
      </w:r>
      <w:r w:rsidRPr="00104792">
        <w:rPr>
          <w:rFonts w:ascii="Times New Roman" w:eastAsia="Times New Roman" w:hAnsi="Times New Roman" w:cs="Times New Roman"/>
          <w:i/>
          <w:iCs/>
          <w:color w:val="000000" w:themeColor="text1"/>
          <w:sz w:val="24"/>
          <w:szCs w:val="24"/>
        </w:rPr>
        <w:t>Thomas/Thompson</w:t>
      </w:r>
      <w:r w:rsidRPr="00104792">
        <w:rPr>
          <w:rFonts w:ascii="Times New Roman" w:eastAsia="Times New Roman" w:hAnsi="Times New Roman" w:cs="Times New Roman"/>
          <w:color w:val="000000" w:themeColor="text1"/>
          <w:sz w:val="24"/>
          <w:szCs w:val="24"/>
        </w:rPr>
        <w:t xml:space="preserve">, </w:t>
      </w:r>
      <w:r w:rsidR="00864F56" w:rsidRPr="00104792">
        <w:rPr>
          <w:rFonts w:ascii="Times New Roman" w:eastAsia="Times New Roman" w:hAnsi="Times New Roman" w:cs="Times New Roman"/>
          <w:color w:val="000000" w:themeColor="text1"/>
          <w:sz w:val="24"/>
          <w:szCs w:val="24"/>
        </w:rPr>
        <w:t xml:space="preserve">27 </w:t>
      </w:r>
      <w:r w:rsidR="00864F56" w:rsidRPr="00104792">
        <w:rPr>
          <w:rFonts w:ascii="Times New Roman" w:eastAsia="Times New Roman" w:hAnsi="Times New Roman" w:cs="Times New Roman"/>
          <w:color w:val="000000" w:themeColor="text1"/>
          <w:sz w:val="24"/>
          <w:szCs w:val="24"/>
        </w:rPr>
        <w:lastRenderedPageBreak/>
        <w:t xml:space="preserve">I&amp;N Dec. at 675 (quoting </w:t>
      </w:r>
      <w:r w:rsidR="00864F56" w:rsidRPr="00104792">
        <w:rPr>
          <w:rFonts w:ascii="Times New Roman" w:eastAsia="Times New Roman" w:hAnsi="Times New Roman" w:cs="Times New Roman"/>
          <w:i/>
          <w:iCs/>
          <w:color w:val="000000" w:themeColor="text1"/>
          <w:sz w:val="24"/>
          <w:szCs w:val="24"/>
        </w:rPr>
        <w:t>Pickering</w:t>
      </w:r>
      <w:r w:rsidR="00864F56" w:rsidRPr="00104792">
        <w:rPr>
          <w:rFonts w:ascii="Times New Roman" w:eastAsia="Times New Roman" w:hAnsi="Times New Roman" w:cs="Times New Roman"/>
          <w:color w:val="000000" w:themeColor="text1"/>
          <w:sz w:val="24"/>
          <w:szCs w:val="24"/>
        </w:rPr>
        <w:t xml:space="preserve">, 23 I&amp;N Dec. at 624). “Under </w:t>
      </w:r>
      <w:r w:rsidR="00864F56" w:rsidRPr="00104792">
        <w:rPr>
          <w:rFonts w:ascii="Times New Roman" w:eastAsia="Times New Roman" w:hAnsi="Times New Roman" w:cs="Times New Roman"/>
          <w:i/>
          <w:iCs/>
          <w:color w:val="000000" w:themeColor="text1"/>
          <w:sz w:val="24"/>
          <w:szCs w:val="24"/>
        </w:rPr>
        <w:t>Pickering</w:t>
      </w:r>
      <w:r w:rsidR="00864F56" w:rsidRPr="00104792">
        <w:rPr>
          <w:rFonts w:ascii="Times New Roman" w:eastAsia="Times New Roman" w:hAnsi="Times New Roman" w:cs="Times New Roman"/>
          <w:color w:val="000000" w:themeColor="text1"/>
          <w:sz w:val="24"/>
          <w:szCs w:val="24"/>
        </w:rPr>
        <w:t xml:space="preserve">, </w:t>
      </w:r>
      <w:r w:rsidR="00AE1CE1" w:rsidRPr="00104792">
        <w:rPr>
          <w:rFonts w:ascii="Times New Roman" w:eastAsia="Times New Roman" w:hAnsi="Times New Roman" w:cs="Times New Roman"/>
          <w:color w:val="000000" w:themeColor="text1"/>
          <w:sz w:val="24"/>
          <w:szCs w:val="24"/>
        </w:rPr>
        <w:t>‘</w:t>
      </w:r>
      <w:r w:rsidR="00864F56" w:rsidRPr="00104792">
        <w:rPr>
          <w:rFonts w:ascii="Times New Roman" w:eastAsia="Times New Roman" w:hAnsi="Times New Roman" w:cs="Times New Roman"/>
          <w:color w:val="000000" w:themeColor="text1"/>
          <w:sz w:val="24"/>
          <w:szCs w:val="24"/>
        </w:rPr>
        <w:t>if a court with jurisdiction vacates a conviction based on a defect in the underlying proceedings, the respondent no longer has a ‘conviction’ as that term is defined in the INA.</w:t>
      </w:r>
      <w:r w:rsidR="00AE1CE1" w:rsidRPr="00104792">
        <w:rPr>
          <w:rFonts w:ascii="Times New Roman" w:eastAsia="Times New Roman" w:hAnsi="Times New Roman" w:cs="Times New Roman"/>
          <w:color w:val="000000" w:themeColor="text1"/>
          <w:sz w:val="24"/>
          <w:szCs w:val="24"/>
        </w:rPr>
        <w:t>’</w:t>
      </w:r>
      <w:r w:rsidR="00864F56" w:rsidRPr="00104792">
        <w:rPr>
          <w:rFonts w:ascii="Times New Roman" w:eastAsia="Times New Roman" w:hAnsi="Times New Roman" w:cs="Times New Roman"/>
          <w:color w:val="000000" w:themeColor="text1"/>
          <w:sz w:val="24"/>
          <w:szCs w:val="24"/>
        </w:rPr>
        <w:t>”</w:t>
      </w:r>
      <w:r w:rsidR="000D13F9" w:rsidRPr="00104792">
        <w:rPr>
          <w:rFonts w:ascii="Times New Roman" w:eastAsia="Times New Roman" w:hAnsi="Times New Roman" w:cs="Times New Roman"/>
          <w:color w:val="000000" w:themeColor="text1"/>
          <w:sz w:val="24"/>
          <w:szCs w:val="24"/>
        </w:rPr>
        <w:t xml:space="preserve"> </w:t>
      </w:r>
      <w:r w:rsidR="000D13F9" w:rsidRPr="00104792">
        <w:rPr>
          <w:rFonts w:ascii="Times New Roman" w:eastAsia="Times New Roman" w:hAnsi="Times New Roman" w:cs="Times New Roman"/>
          <w:i/>
          <w:iCs/>
          <w:color w:val="000000" w:themeColor="text1"/>
          <w:sz w:val="24"/>
          <w:szCs w:val="24"/>
        </w:rPr>
        <w:t>Thomas/Thompson</w:t>
      </w:r>
      <w:r w:rsidR="000D13F9" w:rsidRPr="00104792">
        <w:rPr>
          <w:rFonts w:ascii="Times New Roman" w:eastAsia="Times New Roman" w:hAnsi="Times New Roman" w:cs="Times New Roman"/>
          <w:color w:val="000000" w:themeColor="text1"/>
          <w:sz w:val="24"/>
          <w:szCs w:val="24"/>
        </w:rPr>
        <w:t>,</w:t>
      </w:r>
      <w:r w:rsidR="00864F56" w:rsidRPr="00104792">
        <w:rPr>
          <w:rFonts w:ascii="Times New Roman" w:eastAsia="Times New Roman" w:hAnsi="Times New Roman" w:cs="Times New Roman"/>
          <w:color w:val="000000" w:themeColor="text1"/>
          <w:sz w:val="24"/>
          <w:szCs w:val="24"/>
        </w:rPr>
        <w:t xml:space="preserve"> 27 I&amp;N Dec. at 676 (quoting </w:t>
      </w:r>
      <w:r w:rsidR="00864F56" w:rsidRPr="00104792">
        <w:rPr>
          <w:rFonts w:ascii="Times New Roman" w:eastAsia="Times New Roman" w:hAnsi="Times New Roman" w:cs="Times New Roman"/>
          <w:i/>
          <w:iCs/>
          <w:color w:val="000000" w:themeColor="text1"/>
          <w:sz w:val="24"/>
          <w:szCs w:val="24"/>
        </w:rPr>
        <w:t>Pickering</w:t>
      </w:r>
      <w:r w:rsidR="00864F56" w:rsidRPr="00104792">
        <w:rPr>
          <w:rFonts w:ascii="Times New Roman" w:eastAsia="Times New Roman" w:hAnsi="Times New Roman" w:cs="Times New Roman"/>
          <w:color w:val="000000" w:themeColor="text1"/>
          <w:sz w:val="24"/>
          <w:szCs w:val="24"/>
        </w:rPr>
        <w:t xml:space="preserve">, 23 I&amp;N Dec. at 624). </w:t>
      </w:r>
      <w:r w:rsidR="000D13F9" w:rsidRPr="00104792">
        <w:rPr>
          <w:rFonts w:ascii="Times New Roman" w:eastAsia="Times New Roman" w:hAnsi="Times New Roman" w:cs="Times New Roman"/>
          <w:color w:val="000000" w:themeColor="text1"/>
          <w:sz w:val="24"/>
          <w:szCs w:val="24"/>
        </w:rPr>
        <w:t xml:space="preserve">“[I]n deciding whether a vacated conviction remains effective for immigration purposes, an immigration judge or the Board merely applies and upholds the definition of conviction in the INA. The adjudicator is not reevaluating or otherwise questioning the validity of the state-court judgment.” </w:t>
      </w:r>
      <w:r w:rsidR="000D13F9" w:rsidRPr="00104792">
        <w:rPr>
          <w:rFonts w:ascii="Times New Roman" w:eastAsia="Times New Roman" w:hAnsi="Times New Roman" w:cs="Times New Roman"/>
          <w:i/>
          <w:iCs/>
          <w:color w:val="000000" w:themeColor="text1"/>
          <w:sz w:val="24"/>
          <w:szCs w:val="24"/>
        </w:rPr>
        <w:t>Thomas/Thompson</w:t>
      </w:r>
      <w:r w:rsidR="000D13F9" w:rsidRPr="00104792">
        <w:rPr>
          <w:rFonts w:ascii="Times New Roman" w:eastAsia="Times New Roman" w:hAnsi="Times New Roman" w:cs="Times New Roman"/>
          <w:color w:val="000000" w:themeColor="text1"/>
          <w:sz w:val="24"/>
          <w:szCs w:val="24"/>
        </w:rPr>
        <w:t xml:space="preserve">, 27 I&amp;N Dec. at 686. </w:t>
      </w:r>
    </w:p>
    <w:p w14:paraId="6C4CE965" w14:textId="77777777" w:rsidR="00313D64" w:rsidRPr="00104792" w:rsidRDefault="00313D64" w:rsidP="00133EC7">
      <w:pPr>
        <w:spacing w:after="0"/>
        <w:ind w:firstLine="720"/>
        <w:rPr>
          <w:rFonts w:ascii="Times New Roman" w:eastAsia="Times New Roman" w:hAnsi="Times New Roman" w:cs="Times New Roman"/>
          <w:color w:val="000000" w:themeColor="text1"/>
          <w:sz w:val="24"/>
          <w:szCs w:val="24"/>
        </w:rPr>
      </w:pPr>
    </w:p>
    <w:p w14:paraId="02C37FF2" w14:textId="47172337" w:rsidR="00AE1CE1" w:rsidRPr="00104792" w:rsidRDefault="00AE1CE1" w:rsidP="00133EC7">
      <w:pPr>
        <w:spacing w:after="0"/>
        <w:ind w:firstLine="720"/>
        <w:rPr>
          <w:rFonts w:ascii="Times New Roman" w:eastAsia="Times New Roman" w:hAnsi="Times New Roman" w:cs="Times New Roman"/>
          <w:i/>
          <w:iCs/>
          <w:color w:val="000000" w:themeColor="text1"/>
          <w:sz w:val="24"/>
          <w:szCs w:val="24"/>
        </w:rPr>
      </w:pPr>
      <w:r w:rsidRPr="00104792">
        <w:rPr>
          <w:rFonts w:ascii="Times New Roman" w:eastAsia="Times New Roman" w:hAnsi="Times New Roman" w:cs="Times New Roman"/>
          <w:color w:val="000000" w:themeColor="text1"/>
          <w:sz w:val="24"/>
          <w:szCs w:val="24"/>
        </w:rPr>
        <w:t xml:space="preserve">Because </w:t>
      </w:r>
      <w:r w:rsidR="00500EC7" w:rsidRPr="00104792">
        <w:rPr>
          <w:rFonts w:ascii="Times New Roman" w:eastAsia="Times New Roman" w:hAnsi="Times New Roman" w:cs="Times New Roman"/>
          <w:color w:val="000000" w:themeColor="text1"/>
          <w:sz w:val="24"/>
          <w:szCs w:val="24"/>
        </w:rPr>
        <w:t xml:space="preserve">the § 1473.7(a)(1) order used here </w:t>
      </w:r>
      <w:r w:rsidR="004D172D" w:rsidRPr="00104792">
        <w:rPr>
          <w:rFonts w:ascii="Times New Roman" w:eastAsia="Times New Roman" w:hAnsi="Times New Roman" w:cs="Times New Roman"/>
          <w:color w:val="000000" w:themeColor="text1"/>
          <w:sz w:val="24"/>
          <w:szCs w:val="24"/>
        </w:rPr>
        <w:t>vacate both</w:t>
      </w:r>
      <w:r w:rsidR="00500EC7" w:rsidRPr="00104792">
        <w:rPr>
          <w:rFonts w:ascii="Times New Roman" w:eastAsia="Times New Roman" w:hAnsi="Times New Roman" w:cs="Times New Roman"/>
          <w:color w:val="000000" w:themeColor="text1"/>
          <w:sz w:val="24"/>
          <w:szCs w:val="24"/>
        </w:rPr>
        <w:t xml:space="preserve"> the conviction </w:t>
      </w:r>
      <w:r w:rsidR="004D172D" w:rsidRPr="00104792">
        <w:rPr>
          <w:rFonts w:ascii="Times New Roman" w:eastAsia="Times New Roman" w:hAnsi="Times New Roman" w:cs="Times New Roman"/>
          <w:color w:val="000000" w:themeColor="text1"/>
          <w:sz w:val="24"/>
          <w:szCs w:val="24"/>
        </w:rPr>
        <w:t xml:space="preserve">and sentence </w:t>
      </w:r>
      <w:r w:rsidR="00500EC7" w:rsidRPr="00104792">
        <w:rPr>
          <w:rFonts w:ascii="Times New Roman" w:eastAsia="Times New Roman" w:hAnsi="Times New Roman" w:cs="Times New Roman"/>
          <w:color w:val="000000" w:themeColor="text1"/>
          <w:sz w:val="24"/>
          <w:szCs w:val="24"/>
        </w:rPr>
        <w:t xml:space="preserve">on legal grounds, it </w:t>
      </w:r>
      <w:r w:rsidR="00313D64" w:rsidRPr="00104792">
        <w:rPr>
          <w:rFonts w:ascii="Times New Roman" w:eastAsia="Times New Roman" w:hAnsi="Times New Roman" w:cs="Times New Roman"/>
          <w:color w:val="000000" w:themeColor="text1"/>
          <w:sz w:val="24"/>
          <w:szCs w:val="24"/>
        </w:rPr>
        <w:t xml:space="preserve">is not affected by, and in fact meets, the standard set forth in </w:t>
      </w:r>
      <w:r w:rsidR="00313D64" w:rsidRPr="00104792">
        <w:rPr>
          <w:rFonts w:ascii="Times New Roman" w:eastAsia="Times New Roman" w:hAnsi="Times New Roman" w:cs="Times New Roman"/>
          <w:i/>
          <w:iCs/>
          <w:color w:val="000000" w:themeColor="text1"/>
          <w:sz w:val="24"/>
          <w:szCs w:val="24"/>
        </w:rPr>
        <w:t>Thomas/Thompson.</w:t>
      </w:r>
    </w:p>
    <w:p w14:paraId="6F42ACC9" w14:textId="6BEB8C3C" w:rsidR="008729A7" w:rsidRPr="00104792" w:rsidRDefault="008729A7" w:rsidP="00FA14CB">
      <w:pPr>
        <w:spacing w:after="0"/>
        <w:rPr>
          <w:rFonts w:ascii="Times New Roman" w:eastAsia="Times New Roman" w:hAnsi="Times New Roman" w:cs="Times New Roman"/>
          <w:i/>
          <w:iCs/>
          <w:color w:val="000000" w:themeColor="text1"/>
          <w:sz w:val="24"/>
          <w:szCs w:val="24"/>
        </w:rPr>
      </w:pPr>
    </w:p>
    <w:p w14:paraId="466FC552" w14:textId="38064BC6" w:rsidR="008729A7" w:rsidRPr="00104792" w:rsidRDefault="008729A7" w:rsidP="00FA14CB">
      <w:pPr>
        <w:spacing w:after="0"/>
        <w:jc w:val="center"/>
        <w:rPr>
          <w:rFonts w:ascii="Times New Roman" w:eastAsia="Times New Roman" w:hAnsi="Times New Roman" w:cs="Times New Roman"/>
          <w:b/>
          <w:bCs/>
          <w:color w:val="000000" w:themeColor="text1"/>
          <w:sz w:val="24"/>
          <w:szCs w:val="24"/>
          <w:u w:val="single"/>
        </w:rPr>
      </w:pPr>
      <w:r w:rsidRPr="00104792">
        <w:rPr>
          <w:rFonts w:ascii="Times New Roman" w:eastAsia="Times New Roman" w:hAnsi="Times New Roman" w:cs="Times New Roman"/>
          <w:b/>
          <w:bCs/>
          <w:color w:val="000000" w:themeColor="text1"/>
          <w:sz w:val="24"/>
          <w:szCs w:val="24"/>
          <w:u w:val="single"/>
        </w:rPr>
        <w:t>CONCLUSION</w:t>
      </w:r>
    </w:p>
    <w:p w14:paraId="0C2B97AC" w14:textId="77777777" w:rsidR="00695B78" w:rsidRPr="00104792" w:rsidRDefault="00695B78" w:rsidP="00FA14CB">
      <w:pPr>
        <w:spacing w:after="0"/>
        <w:rPr>
          <w:rFonts w:ascii="Times New Roman" w:eastAsia="Times New Roman" w:hAnsi="Times New Roman" w:cs="Times New Roman"/>
          <w:color w:val="000000" w:themeColor="text1"/>
          <w:sz w:val="24"/>
          <w:szCs w:val="24"/>
        </w:rPr>
      </w:pPr>
    </w:p>
    <w:p w14:paraId="6EBAA1BC" w14:textId="2F717635" w:rsidR="00FA14CB" w:rsidRPr="00104792" w:rsidRDefault="0021270A" w:rsidP="007C5DA6">
      <w:pPr>
        <w:spacing w:after="0"/>
        <w:ind w:firstLine="720"/>
        <w:rPr>
          <w:rFonts w:ascii="Times New Roman" w:eastAsia="Times New Roman" w:hAnsi="Times New Roman" w:cs="Times New Roman"/>
          <w:color w:val="000000" w:themeColor="text1"/>
          <w:sz w:val="24"/>
          <w:szCs w:val="24"/>
        </w:rPr>
      </w:pPr>
      <w:r w:rsidRPr="00104792">
        <w:rPr>
          <w:rFonts w:ascii="Times New Roman" w:eastAsia="Times New Roman" w:hAnsi="Times New Roman" w:cs="Times New Roman"/>
          <w:color w:val="000000" w:themeColor="text1"/>
          <w:sz w:val="24"/>
          <w:szCs w:val="24"/>
        </w:rPr>
        <w:t xml:space="preserve">Under all governing legal authority in the Respondent’s case, the prior conviction at issue is not a “conviction” for immigration purposes because it was vacated pursuant to </w:t>
      </w:r>
      <w:r w:rsidR="008729A7" w:rsidRPr="00104792">
        <w:rPr>
          <w:rFonts w:ascii="Times New Roman" w:eastAsia="Times New Roman" w:hAnsi="Times New Roman" w:cs="Times New Roman"/>
          <w:color w:val="000000" w:themeColor="text1"/>
          <w:sz w:val="24"/>
          <w:szCs w:val="24"/>
        </w:rPr>
        <w:t xml:space="preserve">Cal. P.C. § 1473.7(a)(1). </w:t>
      </w:r>
      <w:r w:rsidR="004D172D" w:rsidRPr="00104792">
        <w:rPr>
          <w:rFonts w:ascii="Times New Roman" w:eastAsia="Times New Roman" w:hAnsi="Times New Roman" w:cs="Times New Roman"/>
          <w:color w:val="000000" w:themeColor="text1"/>
          <w:sz w:val="24"/>
          <w:szCs w:val="24"/>
        </w:rPr>
        <w:t>C</w:t>
      </w:r>
      <w:r w:rsidRPr="00104792">
        <w:rPr>
          <w:rFonts w:ascii="Times New Roman" w:eastAsia="Times New Roman" w:hAnsi="Times New Roman" w:cs="Times New Roman"/>
          <w:color w:val="000000" w:themeColor="text1"/>
          <w:sz w:val="24"/>
          <w:szCs w:val="24"/>
        </w:rPr>
        <w:t xml:space="preserve">onvictions vacated under this statute </w:t>
      </w:r>
      <w:r w:rsidR="004D172D" w:rsidRPr="00104792">
        <w:rPr>
          <w:rFonts w:ascii="Times New Roman" w:eastAsia="Times New Roman" w:hAnsi="Times New Roman" w:cs="Times New Roman"/>
          <w:color w:val="000000" w:themeColor="text1"/>
          <w:sz w:val="24"/>
          <w:szCs w:val="24"/>
        </w:rPr>
        <w:t xml:space="preserve">are </w:t>
      </w:r>
      <w:r w:rsidRPr="00104792">
        <w:rPr>
          <w:rFonts w:ascii="Times New Roman" w:eastAsia="Times New Roman" w:hAnsi="Times New Roman" w:cs="Times New Roman"/>
          <w:color w:val="000000" w:themeColor="text1"/>
          <w:sz w:val="24"/>
          <w:szCs w:val="24"/>
        </w:rPr>
        <w:t xml:space="preserve">necessarily vacated for substantive or procedural error and meet the BIA standard in </w:t>
      </w:r>
      <w:r w:rsidRPr="00104792">
        <w:rPr>
          <w:rFonts w:ascii="Times New Roman" w:eastAsia="Times New Roman" w:hAnsi="Times New Roman" w:cs="Times New Roman"/>
          <w:i/>
          <w:iCs/>
          <w:color w:val="000000" w:themeColor="text1"/>
          <w:sz w:val="24"/>
          <w:szCs w:val="24"/>
        </w:rPr>
        <w:t>Pickering</w:t>
      </w:r>
      <w:r w:rsidRPr="00104792">
        <w:rPr>
          <w:rFonts w:ascii="Times New Roman" w:eastAsia="Times New Roman" w:hAnsi="Times New Roman" w:cs="Times New Roman"/>
          <w:color w:val="000000" w:themeColor="text1"/>
          <w:sz w:val="24"/>
          <w:szCs w:val="24"/>
        </w:rPr>
        <w:t xml:space="preserve"> and Ninth Circuit standard in </w:t>
      </w:r>
      <w:r w:rsidRPr="00104792">
        <w:rPr>
          <w:rFonts w:ascii="Times New Roman" w:eastAsia="Times New Roman" w:hAnsi="Times New Roman" w:cs="Times New Roman"/>
          <w:i/>
          <w:iCs/>
          <w:color w:val="000000" w:themeColor="text1"/>
          <w:sz w:val="24"/>
          <w:szCs w:val="24"/>
        </w:rPr>
        <w:t>Nath</w:t>
      </w:r>
      <w:r w:rsidRPr="00104792">
        <w:rPr>
          <w:rFonts w:ascii="Times New Roman" w:eastAsia="Times New Roman" w:hAnsi="Times New Roman" w:cs="Times New Roman"/>
          <w:color w:val="000000" w:themeColor="text1"/>
          <w:sz w:val="24"/>
          <w:szCs w:val="24"/>
        </w:rPr>
        <w:t xml:space="preserve"> for when a vacated conviction falls </w:t>
      </w:r>
      <w:r w:rsidR="00F27B38">
        <w:rPr>
          <w:rFonts w:ascii="Times New Roman" w:eastAsia="Times New Roman" w:hAnsi="Times New Roman" w:cs="Times New Roman"/>
          <w:color w:val="000000" w:themeColor="text1"/>
          <w:sz w:val="24"/>
          <w:szCs w:val="24"/>
        </w:rPr>
        <w:t>outside</w:t>
      </w:r>
      <w:r w:rsidRPr="00104792">
        <w:rPr>
          <w:rFonts w:ascii="Times New Roman" w:eastAsia="Times New Roman" w:hAnsi="Times New Roman" w:cs="Times New Roman"/>
          <w:color w:val="000000" w:themeColor="text1"/>
          <w:sz w:val="24"/>
          <w:szCs w:val="24"/>
        </w:rPr>
        <w:t xml:space="preserve"> the INA’s statutory definition at INA § 101(a)(48). The Respondent’s vacated conviction is not a “conviction” for immigration purposes.</w:t>
      </w:r>
    </w:p>
    <w:sectPr w:rsidR="00FA14CB" w:rsidRPr="00104792" w:rsidSect="00E54A17">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35B6D" w14:textId="77777777" w:rsidR="00C900DC" w:rsidRDefault="00C900DC" w:rsidP="00EC65B0">
      <w:pPr>
        <w:spacing w:after="0" w:line="240" w:lineRule="auto"/>
      </w:pPr>
      <w:r>
        <w:separator/>
      </w:r>
    </w:p>
  </w:endnote>
  <w:endnote w:type="continuationSeparator" w:id="0">
    <w:p w14:paraId="5E78360B" w14:textId="77777777" w:rsidR="00C900DC" w:rsidRDefault="00C900DC" w:rsidP="00EC65B0">
      <w:pPr>
        <w:spacing w:after="0" w:line="240" w:lineRule="auto"/>
      </w:pPr>
      <w:r>
        <w:continuationSeparator/>
      </w:r>
    </w:p>
  </w:endnote>
  <w:endnote w:id="1">
    <w:p w14:paraId="5E6947A8" w14:textId="67F62689" w:rsidR="0060483C" w:rsidRDefault="0060483C" w:rsidP="0060483C">
      <w:pPr>
        <w:pStyle w:val="EndNotes-manual"/>
        <w:spacing w:before="0" w:beforeAutospacing="0" w:afterLines="40" w:after="96" w:afterAutospacing="0"/>
        <w:rPr>
          <w:szCs w:val="20"/>
        </w:rPr>
      </w:pPr>
    </w:p>
    <w:p w14:paraId="07EEE043" w14:textId="77777777" w:rsidR="0060483C" w:rsidRDefault="0060483C" w:rsidP="0060483C">
      <w:pPr>
        <w:pStyle w:val="EndNotes-manual"/>
        <w:spacing w:before="0" w:beforeAutospacing="0" w:afterLines="40" w:after="96" w:afterAutospacing="0"/>
        <w:rPr>
          <w:szCs w:val="20"/>
        </w:rPr>
      </w:pPr>
    </w:p>
    <w:p w14:paraId="721E10DA" w14:textId="77777777" w:rsidR="0060483C" w:rsidRDefault="0060483C" w:rsidP="0060483C">
      <w:pPr>
        <w:pStyle w:val="EndNotes-manual"/>
        <w:spacing w:before="0" w:beforeAutospacing="0" w:afterLines="40" w:after="96" w:afterAutospacing="0"/>
        <w:rPr>
          <w:szCs w:val="20"/>
        </w:rPr>
      </w:pPr>
    </w:p>
    <w:p w14:paraId="067962FA" w14:textId="77777777" w:rsidR="0060483C" w:rsidRDefault="0060483C" w:rsidP="0060483C">
      <w:pPr>
        <w:pStyle w:val="EndNotes-manual"/>
        <w:spacing w:before="0" w:beforeAutospacing="0" w:afterLines="40" w:after="96" w:afterAutospacing="0"/>
        <w:rPr>
          <w:szCs w:val="20"/>
        </w:rPr>
      </w:pPr>
    </w:p>
    <w:p w14:paraId="79D6B3F5" w14:textId="77777777" w:rsidR="0060483C" w:rsidRDefault="0060483C" w:rsidP="0060483C">
      <w:pPr>
        <w:pStyle w:val="EndNotes-manual"/>
        <w:spacing w:before="0" w:beforeAutospacing="0" w:afterLines="40" w:after="96" w:afterAutospacing="0"/>
        <w:rPr>
          <w:szCs w:val="20"/>
        </w:rPr>
      </w:pPr>
    </w:p>
    <w:p w14:paraId="3CC2C57A" w14:textId="77777777" w:rsidR="0060483C" w:rsidRDefault="0060483C" w:rsidP="0060483C">
      <w:pPr>
        <w:pStyle w:val="EndNotes-manual"/>
        <w:spacing w:before="0" w:beforeAutospacing="0" w:afterLines="40" w:after="96" w:afterAutospacing="0"/>
        <w:rPr>
          <w:szCs w:val="20"/>
        </w:rPr>
      </w:pPr>
    </w:p>
    <w:p w14:paraId="171E9C62" w14:textId="77777777" w:rsidR="0060483C" w:rsidRDefault="0060483C" w:rsidP="0060483C">
      <w:pPr>
        <w:pStyle w:val="EndNotes-manual"/>
        <w:spacing w:before="0" w:beforeAutospacing="0" w:afterLines="40" w:after="96" w:afterAutospacing="0"/>
        <w:rPr>
          <w:szCs w:val="20"/>
        </w:rPr>
      </w:pPr>
    </w:p>
    <w:p w14:paraId="0C6224E3" w14:textId="77777777" w:rsidR="0060483C" w:rsidRDefault="0060483C" w:rsidP="0060483C">
      <w:pPr>
        <w:pStyle w:val="EndNotes-manual"/>
        <w:spacing w:before="0" w:beforeAutospacing="0" w:afterLines="40" w:after="96" w:afterAutospacing="0"/>
        <w:rPr>
          <w:szCs w:val="20"/>
        </w:rPr>
      </w:pPr>
    </w:p>
    <w:p w14:paraId="2C2DBE4E" w14:textId="77777777" w:rsidR="0060483C" w:rsidRDefault="0060483C" w:rsidP="0060483C">
      <w:pPr>
        <w:pStyle w:val="EndNotes-manual"/>
        <w:spacing w:before="0" w:beforeAutospacing="0" w:afterLines="40" w:after="96" w:afterAutospacing="0"/>
        <w:rPr>
          <w:szCs w:val="20"/>
        </w:rPr>
      </w:pPr>
    </w:p>
    <w:p w14:paraId="71EA85C2" w14:textId="77777777" w:rsidR="0060483C" w:rsidRDefault="0060483C" w:rsidP="0060483C">
      <w:pPr>
        <w:pStyle w:val="EndNotes-manual"/>
        <w:spacing w:before="0" w:beforeAutospacing="0" w:afterLines="40" w:after="96" w:afterAutospacing="0"/>
        <w:rPr>
          <w:szCs w:val="20"/>
        </w:rPr>
      </w:pPr>
    </w:p>
    <w:p w14:paraId="4D1A51FF" w14:textId="77777777" w:rsidR="0060483C" w:rsidRDefault="0060483C" w:rsidP="0060483C">
      <w:pPr>
        <w:pStyle w:val="EndNotes-manual"/>
        <w:spacing w:before="0" w:beforeAutospacing="0" w:afterLines="40" w:after="96" w:afterAutospacing="0"/>
        <w:rPr>
          <w:szCs w:val="20"/>
        </w:rPr>
      </w:pPr>
    </w:p>
    <w:p w14:paraId="05C87A7C" w14:textId="77777777" w:rsidR="0060483C" w:rsidRDefault="0060483C" w:rsidP="0060483C">
      <w:pPr>
        <w:pStyle w:val="EndNotes-manual"/>
        <w:spacing w:before="0" w:beforeAutospacing="0" w:afterLines="40" w:after="96" w:afterAutospacing="0"/>
        <w:rPr>
          <w:szCs w:val="20"/>
        </w:rPr>
      </w:pPr>
    </w:p>
    <w:p w14:paraId="770F882A" w14:textId="77777777" w:rsidR="0060483C" w:rsidRDefault="0060483C" w:rsidP="0060483C">
      <w:pPr>
        <w:pStyle w:val="EndNotes-manual"/>
        <w:spacing w:before="0" w:beforeAutospacing="0" w:afterLines="40" w:after="96" w:afterAutospacing="0"/>
        <w:rPr>
          <w:szCs w:val="20"/>
        </w:rPr>
      </w:pPr>
    </w:p>
    <w:p w14:paraId="29E7980A" w14:textId="77777777" w:rsidR="0060483C" w:rsidRDefault="0060483C" w:rsidP="0060483C">
      <w:pPr>
        <w:pStyle w:val="EndNotes-manual"/>
        <w:spacing w:before="0" w:beforeAutospacing="0" w:afterLines="40" w:after="96" w:afterAutospacing="0"/>
        <w:rPr>
          <w:szCs w:val="20"/>
        </w:rPr>
      </w:pPr>
    </w:p>
    <w:p w14:paraId="34C076F3" w14:textId="77777777" w:rsidR="0060483C" w:rsidRDefault="0060483C" w:rsidP="0060483C">
      <w:pPr>
        <w:pStyle w:val="EndNotes-manual"/>
        <w:spacing w:before="0" w:beforeAutospacing="0" w:afterLines="40" w:after="96" w:afterAutospacing="0"/>
        <w:rPr>
          <w:szCs w:val="20"/>
        </w:rPr>
      </w:pPr>
    </w:p>
    <w:p w14:paraId="56A00E69" w14:textId="77777777" w:rsidR="0060483C" w:rsidRDefault="0060483C" w:rsidP="0060483C">
      <w:pPr>
        <w:pStyle w:val="EndNotes-manual"/>
        <w:spacing w:before="0" w:beforeAutospacing="0" w:afterLines="40" w:after="96" w:afterAutospacing="0"/>
        <w:rPr>
          <w:szCs w:val="20"/>
        </w:rPr>
      </w:pPr>
    </w:p>
    <w:p w14:paraId="5555AC95" w14:textId="77777777" w:rsidR="0060483C" w:rsidRDefault="0060483C" w:rsidP="0060483C">
      <w:pPr>
        <w:pStyle w:val="EndNotes-manual"/>
        <w:spacing w:before="0" w:beforeAutospacing="0" w:afterLines="40" w:after="96" w:afterAutospacing="0"/>
        <w:rPr>
          <w:szCs w:val="20"/>
        </w:rPr>
      </w:pPr>
    </w:p>
    <w:p w14:paraId="52CAB32F" w14:textId="77777777" w:rsidR="0060483C" w:rsidRDefault="0060483C" w:rsidP="0060483C">
      <w:pPr>
        <w:pStyle w:val="EndNotes-manual"/>
        <w:spacing w:before="0" w:beforeAutospacing="0" w:afterLines="40" w:after="96" w:afterAutospacing="0"/>
        <w:rPr>
          <w:szCs w:val="20"/>
        </w:rPr>
      </w:pPr>
    </w:p>
    <w:p w14:paraId="15FED663" w14:textId="77777777" w:rsidR="0060483C" w:rsidRDefault="0060483C" w:rsidP="0060483C">
      <w:pPr>
        <w:pStyle w:val="EndNotes-manual"/>
        <w:spacing w:before="0" w:beforeAutospacing="0" w:afterLines="40" w:after="96" w:afterAutospacing="0"/>
        <w:rPr>
          <w:szCs w:val="20"/>
        </w:rPr>
      </w:pPr>
    </w:p>
    <w:p w14:paraId="1F7F9518" w14:textId="77777777" w:rsidR="0060483C" w:rsidRPr="00214C2D" w:rsidRDefault="0060483C" w:rsidP="0060483C">
      <w:pPr>
        <w:pStyle w:val="EndNotes-manual"/>
        <w:spacing w:before="0" w:beforeAutospacing="0" w:afterLines="40" w:after="96" w:afterAutospacing="0"/>
        <w:ind w:right="-1080"/>
        <w:rPr>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CFB34" w14:textId="77777777" w:rsidR="00C900DC" w:rsidRDefault="00C900DC" w:rsidP="00EC65B0">
      <w:pPr>
        <w:spacing w:after="0" w:line="240" w:lineRule="auto"/>
      </w:pPr>
      <w:r>
        <w:separator/>
      </w:r>
    </w:p>
  </w:footnote>
  <w:footnote w:type="continuationSeparator" w:id="0">
    <w:p w14:paraId="4A38CE72" w14:textId="77777777" w:rsidR="00C900DC" w:rsidRDefault="00C900DC" w:rsidP="00EC65B0">
      <w:pPr>
        <w:spacing w:after="0" w:line="240" w:lineRule="auto"/>
      </w:pPr>
      <w:r>
        <w:continuationSeparator/>
      </w:r>
    </w:p>
  </w:footnote>
  <w:footnote w:id="1">
    <w:p w14:paraId="0402A37A" w14:textId="77777777" w:rsidR="00112B41" w:rsidRPr="00104792" w:rsidRDefault="00112B41" w:rsidP="00112B41">
      <w:pPr>
        <w:pStyle w:val="FootnoteText"/>
        <w:rPr>
          <w:rFonts w:ascii="Times New Roman" w:hAnsi="Times New Roman" w:cs="Times New Roman"/>
          <w:sz w:val="24"/>
          <w:szCs w:val="24"/>
        </w:rPr>
      </w:pPr>
      <w:r w:rsidRPr="00104792">
        <w:rPr>
          <w:rStyle w:val="FootnoteReference"/>
          <w:rFonts w:ascii="Times New Roman" w:hAnsi="Times New Roman" w:cs="Times New Roman"/>
          <w:sz w:val="24"/>
          <w:szCs w:val="24"/>
        </w:rPr>
        <w:footnoteRef/>
      </w:r>
      <w:r w:rsidRPr="00104792">
        <w:rPr>
          <w:rFonts w:ascii="Times New Roman" w:hAnsi="Times New Roman" w:cs="Times New Roman"/>
          <w:sz w:val="24"/>
          <w:szCs w:val="24"/>
        </w:rPr>
        <w:t xml:space="preserve"> The other basis for vacatur under § 1473.7 is under subsection (a)(2), which authorizes vacatur where “[n]</w:t>
      </w:r>
      <w:proofErr w:type="spellStart"/>
      <w:r w:rsidRPr="00104792">
        <w:rPr>
          <w:rFonts w:ascii="Times New Roman" w:hAnsi="Times New Roman" w:cs="Times New Roman"/>
          <w:sz w:val="24"/>
          <w:szCs w:val="24"/>
        </w:rPr>
        <w:t>ewly</w:t>
      </w:r>
      <w:proofErr w:type="spellEnd"/>
      <w:r w:rsidRPr="00104792">
        <w:rPr>
          <w:rFonts w:ascii="Times New Roman" w:hAnsi="Times New Roman" w:cs="Times New Roman"/>
          <w:sz w:val="24"/>
          <w:szCs w:val="24"/>
        </w:rPr>
        <w:t xml:space="preserve"> discovered evidence of actual innocence exists.” These vacaturs also meet the </w:t>
      </w:r>
      <w:r w:rsidRPr="00104792">
        <w:rPr>
          <w:rFonts w:ascii="Times New Roman" w:hAnsi="Times New Roman" w:cs="Times New Roman"/>
          <w:i/>
          <w:iCs/>
          <w:sz w:val="24"/>
          <w:szCs w:val="24"/>
        </w:rPr>
        <w:t>Pickering</w:t>
      </w:r>
      <w:r w:rsidRPr="00104792">
        <w:rPr>
          <w:rFonts w:ascii="Times New Roman" w:hAnsi="Times New Roman" w:cs="Times New Roman"/>
          <w:sz w:val="24"/>
          <w:szCs w:val="24"/>
        </w:rPr>
        <w:t xml:space="preserve"> and </w:t>
      </w:r>
      <w:r w:rsidRPr="00104792">
        <w:rPr>
          <w:rFonts w:ascii="Times New Roman" w:hAnsi="Times New Roman" w:cs="Times New Roman"/>
          <w:i/>
          <w:iCs/>
          <w:sz w:val="24"/>
          <w:szCs w:val="24"/>
        </w:rPr>
        <w:t>Nath</w:t>
      </w:r>
      <w:r w:rsidRPr="00104792">
        <w:rPr>
          <w:rFonts w:ascii="Times New Roman" w:hAnsi="Times New Roman" w:cs="Times New Roman"/>
          <w:sz w:val="24"/>
          <w:szCs w:val="24"/>
        </w:rPr>
        <w:t xml:space="preserve"> standards for when a vacated prior conviction is not a “conviction” under INA § 101(a)(48).</w:t>
      </w:r>
    </w:p>
  </w:footnote>
  <w:footnote w:id="2">
    <w:p w14:paraId="1F6475BB" w14:textId="76EE6831" w:rsidR="008D1C3B" w:rsidRPr="008D1C3B" w:rsidRDefault="008D1C3B">
      <w:pPr>
        <w:pStyle w:val="FootnoteText"/>
        <w:rPr>
          <w:rFonts w:ascii="Times New Roman" w:hAnsi="Times New Roman" w:cs="Times New Roman"/>
          <w:sz w:val="24"/>
          <w:szCs w:val="24"/>
        </w:rPr>
      </w:pPr>
      <w:r w:rsidRPr="008D1C3B">
        <w:rPr>
          <w:rStyle w:val="FootnoteReference"/>
          <w:rFonts w:ascii="Times New Roman" w:hAnsi="Times New Roman" w:cs="Times New Roman"/>
          <w:sz w:val="24"/>
          <w:szCs w:val="24"/>
        </w:rPr>
        <w:footnoteRef/>
      </w:r>
      <w:r w:rsidRPr="008D1C3B">
        <w:rPr>
          <w:rFonts w:ascii="Times New Roman" w:hAnsi="Times New Roman" w:cs="Times New Roman"/>
          <w:sz w:val="24"/>
          <w:szCs w:val="24"/>
        </w:rPr>
        <w:t xml:space="preserve"> </w:t>
      </w:r>
      <w:r>
        <w:rPr>
          <w:rFonts w:ascii="Times New Roman" w:hAnsi="Times New Roman" w:cs="Times New Roman"/>
          <w:sz w:val="24"/>
          <w:szCs w:val="24"/>
        </w:rPr>
        <w:t xml:space="preserve">It is the Respondent’s position that </w:t>
      </w:r>
      <w:r>
        <w:rPr>
          <w:rFonts w:ascii="Times New Roman" w:hAnsi="Times New Roman" w:cs="Times New Roman"/>
          <w:i/>
          <w:iCs/>
          <w:sz w:val="24"/>
          <w:szCs w:val="24"/>
        </w:rPr>
        <w:t>Thomas/Thompson</w:t>
      </w:r>
      <w:r>
        <w:rPr>
          <w:rFonts w:ascii="Times New Roman" w:hAnsi="Times New Roman" w:cs="Times New Roman"/>
          <w:sz w:val="24"/>
          <w:szCs w:val="24"/>
        </w:rPr>
        <w:t xml:space="preserve"> misreads federal immigration law and violates the text of the INA. </w:t>
      </w:r>
      <w:r>
        <w:rPr>
          <w:rFonts w:ascii="Times New Roman" w:hAnsi="Times New Roman" w:cs="Times New Roman"/>
          <w:i/>
          <w:iCs/>
          <w:sz w:val="24"/>
          <w:szCs w:val="24"/>
        </w:rPr>
        <w:t>See Garcia-Lopez v. Ashcroft</w:t>
      </w:r>
      <w:r>
        <w:rPr>
          <w:rFonts w:ascii="Times New Roman" w:hAnsi="Times New Roman" w:cs="Times New Roman"/>
          <w:sz w:val="24"/>
          <w:szCs w:val="24"/>
        </w:rPr>
        <w:t xml:space="preserve">, 334 F.3d 840, 846 (9th Cir. 2003).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E5C0E" w14:textId="6FE88D10" w:rsidR="008F4795" w:rsidRDefault="008F4795" w:rsidP="00DC76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4521"/>
    <w:multiLevelType w:val="hybridMultilevel"/>
    <w:tmpl w:val="872AB858"/>
    <w:lvl w:ilvl="0" w:tplc="9936191A">
      <w:start w:val="1"/>
      <w:numFmt w:val="upperLetter"/>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850214"/>
    <w:multiLevelType w:val="hybridMultilevel"/>
    <w:tmpl w:val="D838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6128B"/>
    <w:multiLevelType w:val="hybridMultilevel"/>
    <w:tmpl w:val="0D060220"/>
    <w:lvl w:ilvl="0" w:tplc="EDA2E4BC">
      <w:start w:val="1"/>
      <w:numFmt w:val="decimal"/>
      <w:lvlText w:val="%1."/>
      <w:lvlJc w:val="left"/>
      <w:pPr>
        <w:ind w:left="720" w:hanging="360"/>
      </w:pPr>
    </w:lvl>
    <w:lvl w:ilvl="1" w:tplc="ADE01622">
      <w:start w:val="1"/>
      <w:numFmt w:val="lowerLetter"/>
      <w:lvlText w:val="%2."/>
      <w:lvlJc w:val="left"/>
      <w:pPr>
        <w:ind w:left="1440" w:hanging="360"/>
      </w:pPr>
    </w:lvl>
    <w:lvl w:ilvl="2" w:tplc="9E8872A6">
      <w:start w:val="1"/>
      <w:numFmt w:val="lowerRoman"/>
      <w:lvlText w:val="%3."/>
      <w:lvlJc w:val="right"/>
      <w:pPr>
        <w:ind w:left="2160" w:hanging="180"/>
      </w:pPr>
    </w:lvl>
    <w:lvl w:ilvl="3" w:tplc="AA48166A">
      <w:start w:val="1"/>
      <w:numFmt w:val="decimal"/>
      <w:lvlText w:val="%4."/>
      <w:lvlJc w:val="left"/>
      <w:pPr>
        <w:ind w:left="2880" w:hanging="360"/>
      </w:pPr>
    </w:lvl>
    <w:lvl w:ilvl="4" w:tplc="6412989A">
      <w:start w:val="1"/>
      <w:numFmt w:val="lowerLetter"/>
      <w:lvlText w:val="%5."/>
      <w:lvlJc w:val="left"/>
      <w:pPr>
        <w:ind w:left="3600" w:hanging="360"/>
      </w:pPr>
    </w:lvl>
    <w:lvl w:ilvl="5" w:tplc="B5DE9C1E">
      <w:start w:val="1"/>
      <w:numFmt w:val="lowerRoman"/>
      <w:lvlText w:val="%6."/>
      <w:lvlJc w:val="right"/>
      <w:pPr>
        <w:ind w:left="4320" w:hanging="180"/>
      </w:pPr>
    </w:lvl>
    <w:lvl w:ilvl="6" w:tplc="B1046268">
      <w:start w:val="1"/>
      <w:numFmt w:val="decimal"/>
      <w:lvlText w:val="%7."/>
      <w:lvlJc w:val="left"/>
      <w:pPr>
        <w:ind w:left="5040" w:hanging="360"/>
      </w:pPr>
    </w:lvl>
    <w:lvl w:ilvl="7" w:tplc="C77EC60E">
      <w:start w:val="1"/>
      <w:numFmt w:val="lowerLetter"/>
      <w:lvlText w:val="%8."/>
      <w:lvlJc w:val="left"/>
      <w:pPr>
        <w:ind w:left="5760" w:hanging="360"/>
      </w:pPr>
    </w:lvl>
    <w:lvl w:ilvl="8" w:tplc="AA367B18">
      <w:start w:val="1"/>
      <w:numFmt w:val="lowerRoman"/>
      <w:lvlText w:val="%9."/>
      <w:lvlJc w:val="right"/>
      <w:pPr>
        <w:ind w:left="6480" w:hanging="180"/>
      </w:pPr>
    </w:lvl>
  </w:abstractNum>
  <w:abstractNum w:abstractNumId="3" w15:restartNumberingAfterBreak="0">
    <w:nsid w:val="1C441024"/>
    <w:multiLevelType w:val="hybridMultilevel"/>
    <w:tmpl w:val="0B3A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03A8"/>
    <w:multiLevelType w:val="hybridMultilevel"/>
    <w:tmpl w:val="D41CB7EE"/>
    <w:lvl w:ilvl="0" w:tplc="4A0E8C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DA61A0"/>
    <w:multiLevelType w:val="hybridMultilevel"/>
    <w:tmpl w:val="988A627E"/>
    <w:lvl w:ilvl="0" w:tplc="A0E4F5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A5366"/>
    <w:multiLevelType w:val="hybridMultilevel"/>
    <w:tmpl w:val="413621B6"/>
    <w:lvl w:ilvl="0" w:tplc="C72214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C280FF7"/>
    <w:multiLevelType w:val="hybridMultilevel"/>
    <w:tmpl w:val="2D4E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24A84"/>
    <w:multiLevelType w:val="hybridMultilevel"/>
    <w:tmpl w:val="BB16B408"/>
    <w:lvl w:ilvl="0" w:tplc="4BEE36F2">
      <w:start w:val="1"/>
      <w:numFmt w:val="decimal"/>
      <w:lvlText w:val="%1."/>
      <w:lvlJc w:val="left"/>
      <w:pPr>
        <w:ind w:left="720" w:hanging="360"/>
      </w:pPr>
    </w:lvl>
    <w:lvl w:ilvl="1" w:tplc="43822398">
      <w:start w:val="1"/>
      <w:numFmt w:val="lowerLetter"/>
      <w:lvlText w:val="%2."/>
      <w:lvlJc w:val="left"/>
      <w:pPr>
        <w:ind w:left="1440" w:hanging="360"/>
      </w:pPr>
    </w:lvl>
    <w:lvl w:ilvl="2" w:tplc="0B4816E2">
      <w:start w:val="1"/>
      <w:numFmt w:val="lowerRoman"/>
      <w:lvlText w:val="%3."/>
      <w:lvlJc w:val="right"/>
      <w:pPr>
        <w:ind w:left="2160" w:hanging="180"/>
      </w:pPr>
    </w:lvl>
    <w:lvl w:ilvl="3" w:tplc="3AAC2EA0">
      <w:start w:val="1"/>
      <w:numFmt w:val="decimal"/>
      <w:lvlText w:val="%4."/>
      <w:lvlJc w:val="left"/>
      <w:pPr>
        <w:ind w:left="2880" w:hanging="360"/>
      </w:pPr>
    </w:lvl>
    <w:lvl w:ilvl="4" w:tplc="0B8AFD70">
      <w:start w:val="1"/>
      <w:numFmt w:val="lowerLetter"/>
      <w:lvlText w:val="%5."/>
      <w:lvlJc w:val="left"/>
      <w:pPr>
        <w:ind w:left="3600" w:hanging="360"/>
      </w:pPr>
    </w:lvl>
    <w:lvl w:ilvl="5" w:tplc="67E09B6E">
      <w:start w:val="1"/>
      <w:numFmt w:val="lowerRoman"/>
      <w:lvlText w:val="%6."/>
      <w:lvlJc w:val="right"/>
      <w:pPr>
        <w:ind w:left="4320" w:hanging="180"/>
      </w:pPr>
    </w:lvl>
    <w:lvl w:ilvl="6" w:tplc="657A5C22">
      <w:start w:val="1"/>
      <w:numFmt w:val="decimal"/>
      <w:lvlText w:val="%7."/>
      <w:lvlJc w:val="left"/>
      <w:pPr>
        <w:ind w:left="5040" w:hanging="360"/>
      </w:pPr>
    </w:lvl>
    <w:lvl w:ilvl="7" w:tplc="1B70F8BC">
      <w:start w:val="1"/>
      <w:numFmt w:val="lowerLetter"/>
      <w:lvlText w:val="%8."/>
      <w:lvlJc w:val="left"/>
      <w:pPr>
        <w:ind w:left="5760" w:hanging="360"/>
      </w:pPr>
    </w:lvl>
    <w:lvl w:ilvl="8" w:tplc="01DEFF92">
      <w:start w:val="1"/>
      <w:numFmt w:val="lowerRoman"/>
      <w:lvlText w:val="%9."/>
      <w:lvlJc w:val="right"/>
      <w:pPr>
        <w:ind w:left="6480" w:hanging="180"/>
      </w:pPr>
    </w:lvl>
  </w:abstractNum>
  <w:abstractNum w:abstractNumId="9" w15:restartNumberingAfterBreak="0">
    <w:nsid w:val="42D10033"/>
    <w:multiLevelType w:val="hybridMultilevel"/>
    <w:tmpl w:val="A462EE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453591A"/>
    <w:multiLevelType w:val="hybridMultilevel"/>
    <w:tmpl w:val="413621B6"/>
    <w:lvl w:ilvl="0" w:tplc="C72214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A8A53E0"/>
    <w:multiLevelType w:val="hybridMultilevel"/>
    <w:tmpl w:val="1480DE88"/>
    <w:lvl w:ilvl="0" w:tplc="84E02B9C">
      <w:start w:val="1"/>
      <w:numFmt w:val="bullet"/>
      <w:lvlText w:val=""/>
      <w:lvlJc w:val="left"/>
      <w:pPr>
        <w:ind w:left="720" w:hanging="360"/>
      </w:pPr>
      <w:rPr>
        <w:rFonts w:ascii="Symbol" w:hAnsi="Symbol" w:hint="default"/>
      </w:rPr>
    </w:lvl>
    <w:lvl w:ilvl="1" w:tplc="6F36CF82">
      <w:start w:val="1"/>
      <w:numFmt w:val="bullet"/>
      <w:lvlText w:val="o"/>
      <w:lvlJc w:val="left"/>
      <w:pPr>
        <w:ind w:left="1440" w:hanging="360"/>
      </w:pPr>
      <w:rPr>
        <w:rFonts w:ascii="Courier New" w:hAnsi="Courier New" w:hint="default"/>
      </w:rPr>
    </w:lvl>
    <w:lvl w:ilvl="2" w:tplc="3DE8657E">
      <w:start w:val="1"/>
      <w:numFmt w:val="bullet"/>
      <w:lvlText w:val=""/>
      <w:lvlJc w:val="left"/>
      <w:pPr>
        <w:ind w:left="2160" w:hanging="360"/>
      </w:pPr>
      <w:rPr>
        <w:rFonts w:ascii="Wingdings" w:hAnsi="Wingdings" w:hint="default"/>
      </w:rPr>
    </w:lvl>
    <w:lvl w:ilvl="3" w:tplc="0184A52E">
      <w:start w:val="1"/>
      <w:numFmt w:val="bullet"/>
      <w:lvlText w:val=""/>
      <w:lvlJc w:val="left"/>
      <w:pPr>
        <w:ind w:left="2880" w:hanging="360"/>
      </w:pPr>
      <w:rPr>
        <w:rFonts w:ascii="Symbol" w:hAnsi="Symbol" w:hint="default"/>
      </w:rPr>
    </w:lvl>
    <w:lvl w:ilvl="4" w:tplc="608687E2">
      <w:start w:val="1"/>
      <w:numFmt w:val="bullet"/>
      <w:lvlText w:val="o"/>
      <w:lvlJc w:val="left"/>
      <w:pPr>
        <w:ind w:left="3600" w:hanging="360"/>
      </w:pPr>
      <w:rPr>
        <w:rFonts w:ascii="Courier New" w:hAnsi="Courier New" w:hint="default"/>
      </w:rPr>
    </w:lvl>
    <w:lvl w:ilvl="5" w:tplc="69B237C8">
      <w:start w:val="1"/>
      <w:numFmt w:val="bullet"/>
      <w:lvlText w:val=""/>
      <w:lvlJc w:val="left"/>
      <w:pPr>
        <w:ind w:left="4320" w:hanging="360"/>
      </w:pPr>
      <w:rPr>
        <w:rFonts w:ascii="Wingdings" w:hAnsi="Wingdings" w:hint="default"/>
      </w:rPr>
    </w:lvl>
    <w:lvl w:ilvl="6" w:tplc="5CF46238">
      <w:start w:val="1"/>
      <w:numFmt w:val="bullet"/>
      <w:lvlText w:val=""/>
      <w:lvlJc w:val="left"/>
      <w:pPr>
        <w:ind w:left="5040" w:hanging="360"/>
      </w:pPr>
      <w:rPr>
        <w:rFonts w:ascii="Symbol" w:hAnsi="Symbol" w:hint="default"/>
      </w:rPr>
    </w:lvl>
    <w:lvl w:ilvl="7" w:tplc="9BD0138C">
      <w:start w:val="1"/>
      <w:numFmt w:val="bullet"/>
      <w:lvlText w:val="o"/>
      <w:lvlJc w:val="left"/>
      <w:pPr>
        <w:ind w:left="5760" w:hanging="360"/>
      </w:pPr>
      <w:rPr>
        <w:rFonts w:ascii="Courier New" w:hAnsi="Courier New" w:hint="default"/>
      </w:rPr>
    </w:lvl>
    <w:lvl w:ilvl="8" w:tplc="511057F8">
      <w:start w:val="1"/>
      <w:numFmt w:val="bullet"/>
      <w:lvlText w:val=""/>
      <w:lvlJc w:val="left"/>
      <w:pPr>
        <w:ind w:left="6480" w:hanging="360"/>
      </w:pPr>
      <w:rPr>
        <w:rFonts w:ascii="Wingdings" w:hAnsi="Wingdings" w:hint="default"/>
      </w:rPr>
    </w:lvl>
  </w:abstractNum>
  <w:abstractNum w:abstractNumId="12" w15:restartNumberingAfterBreak="0">
    <w:nsid w:val="55DA431B"/>
    <w:multiLevelType w:val="hybridMultilevel"/>
    <w:tmpl w:val="2412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03307"/>
    <w:multiLevelType w:val="hybridMultilevel"/>
    <w:tmpl w:val="872AB858"/>
    <w:lvl w:ilvl="0" w:tplc="9936191A">
      <w:start w:val="1"/>
      <w:numFmt w:val="upperLetter"/>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AD403BB"/>
    <w:multiLevelType w:val="hybridMultilevel"/>
    <w:tmpl w:val="9B4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C63B0"/>
    <w:multiLevelType w:val="hybridMultilevel"/>
    <w:tmpl w:val="8A100E74"/>
    <w:lvl w:ilvl="0" w:tplc="6E5AF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2"/>
  </w:num>
  <w:num w:numId="4">
    <w:abstractNumId w:val="5"/>
  </w:num>
  <w:num w:numId="5">
    <w:abstractNumId w:val="13"/>
  </w:num>
  <w:num w:numId="6">
    <w:abstractNumId w:val="14"/>
  </w:num>
  <w:num w:numId="7">
    <w:abstractNumId w:val="3"/>
  </w:num>
  <w:num w:numId="8">
    <w:abstractNumId w:val="4"/>
  </w:num>
  <w:num w:numId="9">
    <w:abstractNumId w:val="12"/>
  </w:num>
  <w:num w:numId="10">
    <w:abstractNumId w:val="1"/>
  </w:num>
  <w:num w:numId="11">
    <w:abstractNumId w:val="7"/>
  </w:num>
  <w:num w:numId="12">
    <w:abstractNumId w:val="9"/>
  </w:num>
  <w:num w:numId="13">
    <w:abstractNumId w:val="10"/>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2A"/>
    <w:rsid w:val="00006349"/>
    <w:rsid w:val="00010659"/>
    <w:rsid w:val="000117BB"/>
    <w:rsid w:val="00014824"/>
    <w:rsid w:val="00017FF6"/>
    <w:rsid w:val="00026507"/>
    <w:rsid w:val="00026BFE"/>
    <w:rsid w:val="00030AA7"/>
    <w:rsid w:val="0004195A"/>
    <w:rsid w:val="000527F7"/>
    <w:rsid w:val="000579FA"/>
    <w:rsid w:val="00061BE7"/>
    <w:rsid w:val="000644AA"/>
    <w:rsid w:val="00064BB6"/>
    <w:rsid w:val="000657A6"/>
    <w:rsid w:val="00065A2A"/>
    <w:rsid w:val="00070046"/>
    <w:rsid w:val="00070ACE"/>
    <w:rsid w:val="00074547"/>
    <w:rsid w:val="000759CE"/>
    <w:rsid w:val="000818B9"/>
    <w:rsid w:val="00090BA1"/>
    <w:rsid w:val="00091131"/>
    <w:rsid w:val="000921E2"/>
    <w:rsid w:val="00094B80"/>
    <w:rsid w:val="000A256A"/>
    <w:rsid w:val="000A2D17"/>
    <w:rsid w:val="000A3E6C"/>
    <w:rsid w:val="000A633C"/>
    <w:rsid w:val="000B165E"/>
    <w:rsid w:val="000B16C8"/>
    <w:rsid w:val="000D070B"/>
    <w:rsid w:val="000D12B4"/>
    <w:rsid w:val="000D13F9"/>
    <w:rsid w:val="000D1C93"/>
    <w:rsid w:val="000E2577"/>
    <w:rsid w:val="000E29AB"/>
    <w:rsid w:val="000E2C2C"/>
    <w:rsid w:val="000E44E9"/>
    <w:rsid w:val="000E482B"/>
    <w:rsid w:val="000F51CF"/>
    <w:rsid w:val="000F79A9"/>
    <w:rsid w:val="00101315"/>
    <w:rsid w:val="00101581"/>
    <w:rsid w:val="00104379"/>
    <w:rsid w:val="00104792"/>
    <w:rsid w:val="00112B41"/>
    <w:rsid w:val="00121473"/>
    <w:rsid w:val="00121B55"/>
    <w:rsid w:val="00124A08"/>
    <w:rsid w:val="00124C80"/>
    <w:rsid w:val="00124F88"/>
    <w:rsid w:val="00125486"/>
    <w:rsid w:val="0012629D"/>
    <w:rsid w:val="00126447"/>
    <w:rsid w:val="0012705C"/>
    <w:rsid w:val="00132E8F"/>
    <w:rsid w:val="00133D8A"/>
    <w:rsid w:val="00133EC7"/>
    <w:rsid w:val="001342EE"/>
    <w:rsid w:val="001377A2"/>
    <w:rsid w:val="00137B86"/>
    <w:rsid w:val="00140583"/>
    <w:rsid w:val="001456ED"/>
    <w:rsid w:val="001459D0"/>
    <w:rsid w:val="00146E5F"/>
    <w:rsid w:val="00146E93"/>
    <w:rsid w:val="00152389"/>
    <w:rsid w:val="00152479"/>
    <w:rsid w:val="00157EE3"/>
    <w:rsid w:val="001612E2"/>
    <w:rsid w:val="00164406"/>
    <w:rsid w:val="00165DC9"/>
    <w:rsid w:val="001706C3"/>
    <w:rsid w:val="00174922"/>
    <w:rsid w:val="00187173"/>
    <w:rsid w:val="0019114C"/>
    <w:rsid w:val="00193385"/>
    <w:rsid w:val="00196F68"/>
    <w:rsid w:val="00197AA3"/>
    <w:rsid w:val="001A2F2A"/>
    <w:rsid w:val="001B1213"/>
    <w:rsid w:val="001B23EC"/>
    <w:rsid w:val="001B27EA"/>
    <w:rsid w:val="001B54EB"/>
    <w:rsid w:val="001C1321"/>
    <w:rsid w:val="001C3AB6"/>
    <w:rsid w:val="001C7701"/>
    <w:rsid w:val="001D101B"/>
    <w:rsid w:val="001D2594"/>
    <w:rsid w:val="001D34E3"/>
    <w:rsid w:val="001D43CF"/>
    <w:rsid w:val="001D7303"/>
    <w:rsid w:val="001E4348"/>
    <w:rsid w:val="001E778C"/>
    <w:rsid w:val="001F4E18"/>
    <w:rsid w:val="001F5F7D"/>
    <w:rsid w:val="00206103"/>
    <w:rsid w:val="0021270A"/>
    <w:rsid w:val="002201CE"/>
    <w:rsid w:val="002253D4"/>
    <w:rsid w:val="00227610"/>
    <w:rsid w:val="00242E50"/>
    <w:rsid w:val="00250E0D"/>
    <w:rsid w:val="00250F25"/>
    <w:rsid w:val="00251159"/>
    <w:rsid w:val="00256FE1"/>
    <w:rsid w:val="00265A13"/>
    <w:rsid w:val="002700CC"/>
    <w:rsid w:val="00275095"/>
    <w:rsid w:val="0029048B"/>
    <w:rsid w:val="00291A1B"/>
    <w:rsid w:val="00292B88"/>
    <w:rsid w:val="00295D70"/>
    <w:rsid w:val="002A7285"/>
    <w:rsid w:val="002B239B"/>
    <w:rsid w:val="002B5664"/>
    <w:rsid w:val="002B73B2"/>
    <w:rsid w:val="002C317B"/>
    <w:rsid w:val="002D1B67"/>
    <w:rsid w:val="002F1617"/>
    <w:rsid w:val="00302185"/>
    <w:rsid w:val="003024CE"/>
    <w:rsid w:val="00312B5A"/>
    <w:rsid w:val="00313D64"/>
    <w:rsid w:val="00314E56"/>
    <w:rsid w:val="00315721"/>
    <w:rsid w:val="00316913"/>
    <w:rsid w:val="00323E51"/>
    <w:rsid w:val="00323F2E"/>
    <w:rsid w:val="00330003"/>
    <w:rsid w:val="00344883"/>
    <w:rsid w:val="00345196"/>
    <w:rsid w:val="0034711B"/>
    <w:rsid w:val="00371C38"/>
    <w:rsid w:val="00373CBC"/>
    <w:rsid w:val="00375394"/>
    <w:rsid w:val="0038129B"/>
    <w:rsid w:val="00384841"/>
    <w:rsid w:val="003855C6"/>
    <w:rsid w:val="00386BB5"/>
    <w:rsid w:val="0038757D"/>
    <w:rsid w:val="00387AD3"/>
    <w:rsid w:val="00390191"/>
    <w:rsid w:val="003A2DCE"/>
    <w:rsid w:val="003A31B1"/>
    <w:rsid w:val="003A6D15"/>
    <w:rsid w:val="003B54F1"/>
    <w:rsid w:val="003B5570"/>
    <w:rsid w:val="003B7133"/>
    <w:rsid w:val="003C1073"/>
    <w:rsid w:val="003D20B7"/>
    <w:rsid w:val="003E2593"/>
    <w:rsid w:val="003E4D6F"/>
    <w:rsid w:val="003E597B"/>
    <w:rsid w:val="003E63F7"/>
    <w:rsid w:val="003E7E76"/>
    <w:rsid w:val="003F3712"/>
    <w:rsid w:val="00404395"/>
    <w:rsid w:val="004048D8"/>
    <w:rsid w:val="004064EE"/>
    <w:rsid w:val="00413CF6"/>
    <w:rsid w:val="00417A4D"/>
    <w:rsid w:val="00422853"/>
    <w:rsid w:val="00426743"/>
    <w:rsid w:val="00426F4E"/>
    <w:rsid w:val="004310DF"/>
    <w:rsid w:val="00431695"/>
    <w:rsid w:val="0043252D"/>
    <w:rsid w:val="00442306"/>
    <w:rsid w:val="004433AA"/>
    <w:rsid w:val="0044380E"/>
    <w:rsid w:val="004470CB"/>
    <w:rsid w:val="00447399"/>
    <w:rsid w:val="00457199"/>
    <w:rsid w:val="00463A47"/>
    <w:rsid w:val="00464116"/>
    <w:rsid w:val="0046431D"/>
    <w:rsid w:val="004850BA"/>
    <w:rsid w:val="00486DD9"/>
    <w:rsid w:val="00491985"/>
    <w:rsid w:val="004B5848"/>
    <w:rsid w:val="004C0925"/>
    <w:rsid w:val="004C2BFC"/>
    <w:rsid w:val="004C7063"/>
    <w:rsid w:val="004D172D"/>
    <w:rsid w:val="004D1AE0"/>
    <w:rsid w:val="004D402A"/>
    <w:rsid w:val="004E3BFF"/>
    <w:rsid w:val="004E4D75"/>
    <w:rsid w:val="004E6BA8"/>
    <w:rsid w:val="004F0086"/>
    <w:rsid w:val="004F05C9"/>
    <w:rsid w:val="004F6132"/>
    <w:rsid w:val="004F651A"/>
    <w:rsid w:val="00500EC7"/>
    <w:rsid w:val="0050280C"/>
    <w:rsid w:val="005055B6"/>
    <w:rsid w:val="00505A66"/>
    <w:rsid w:val="00505BD7"/>
    <w:rsid w:val="0052377C"/>
    <w:rsid w:val="00524333"/>
    <w:rsid w:val="00525B51"/>
    <w:rsid w:val="00527998"/>
    <w:rsid w:val="00531A16"/>
    <w:rsid w:val="005341D4"/>
    <w:rsid w:val="00536FE4"/>
    <w:rsid w:val="005400F7"/>
    <w:rsid w:val="005411A0"/>
    <w:rsid w:val="00545381"/>
    <w:rsid w:val="00552718"/>
    <w:rsid w:val="0055494A"/>
    <w:rsid w:val="00555DB2"/>
    <w:rsid w:val="00557BCF"/>
    <w:rsid w:val="00560429"/>
    <w:rsid w:val="0056169A"/>
    <w:rsid w:val="00562B85"/>
    <w:rsid w:val="005650A0"/>
    <w:rsid w:val="00566DAA"/>
    <w:rsid w:val="00573C14"/>
    <w:rsid w:val="005753E5"/>
    <w:rsid w:val="00577900"/>
    <w:rsid w:val="005822A6"/>
    <w:rsid w:val="00582613"/>
    <w:rsid w:val="00585C89"/>
    <w:rsid w:val="005877A3"/>
    <w:rsid w:val="0059002F"/>
    <w:rsid w:val="005919E0"/>
    <w:rsid w:val="005931A1"/>
    <w:rsid w:val="00597893"/>
    <w:rsid w:val="005B3C51"/>
    <w:rsid w:val="005B68E7"/>
    <w:rsid w:val="005B6B01"/>
    <w:rsid w:val="005E14CF"/>
    <w:rsid w:val="005F4627"/>
    <w:rsid w:val="005F7BF0"/>
    <w:rsid w:val="0060483C"/>
    <w:rsid w:val="00605EAE"/>
    <w:rsid w:val="00613FED"/>
    <w:rsid w:val="0062186E"/>
    <w:rsid w:val="00623E55"/>
    <w:rsid w:val="0062463A"/>
    <w:rsid w:val="00625BF5"/>
    <w:rsid w:val="00627C60"/>
    <w:rsid w:val="006345DD"/>
    <w:rsid w:val="006371BD"/>
    <w:rsid w:val="00640FFF"/>
    <w:rsid w:val="00650DFE"/>
    <w:rsid w:val="00653C1C"/>
    <w:rsid w:val="00655C3B"/>
    <w:rsid w:val="00665A15"/>
    <w:rsid w:val="00666F58"/>
    <w:rsid w:val="00667BD2"/>
    <w:rsid w:val="006711C2"/>
    <w:rsid w:val="00677449"/>
    <w:rsid w:val="006939E6"/>
    <w:rsid w:val="006944BF"/>
    <w:rsid w:val="006958FB"/>
    <w:rsid w:val="00695B78"/>
    <w:rsid w:val="006A2721"/>
    <w:rsid w:val="006A2B22"/>
    <w:rsid w:val="006A5CD3"/>
    <w:rsid w:val="006B4DFB"/>
    <w:rsid w:val="006B57D9"/>
    <w:rsid w:val="006C0028"/>
    <w:rsid w:val="006C290F"/>
    <w:rsid w:val="006C470B"/>
    <w:rsid w:val="006C604E"/>
    <w:rsid w:val="006E1E14"/>
    <w:rsid w:val="006E78C8"/>
    <w:rsid w:val="006E7FAB"/>
    <w:rsid w:val="006E7FC3"/>
    <w:rsid w:val="006F202C"/>
    <w:rsid w:val="006F52DE"/>
    <w:rsid w:val="006F6734"/>
    <w:rsid w:val="006F6739"/>
    <w:rsid w:val="00701EC0"/>
    <w:rsid w:val="00705F55"/>
    <w:rsid w:val="0071309B"/>
    <w:rsid w:val="00714BED"/>
    <w:rsid w:val="00714C49"/>
    <w:rsid w:val="007151A1"/>
    <w:rsid w:val="00715FD1"/>
    <w:rsid w:val="00717194"/>
    <w:rsid w:val="007303CD"/>
    <w:rsid w:val="00730EB9"/>
    <w:rsid w:val="00736018"/>
    <w:rsid w:val="0074431E"/>
    <w:rsid w:val="00753A7D"/>
    <w:rsid w:val="00753B5D"/>
    <w:rsid w:val="00755C40"/>
    <w:rsid w:val="007647AB"/>
    <w:rsid w:val="007667FD"/>
    <w:rsid w:val="00771DAD"/>
    <w:rsid w:val="00772103"/>
    <w:rsid w:val="007764C5"/>
    <w:rsid w:val="00776A61"/>
    <w:rsid w:val="007908C9"/>
    <w:rsid w:val="00795F1A"/>
    <w:rsid w:val="007976E8"/>
    <w:rsid w:val="007B036C"/>
    <w:rsid w:val="007B4F20"/>
    <w:rsid w:val="007B65E5"/>
    <w:rsid w:val="007B7CAE"/>
    <w:rsid w:val="007C2D36"/>
    <w:rsid w:val="007C5A68"/>
    <w:rsid w:val="007C5DA6"/>
    <w:rsid w:val="007D21CB"/>
    <w:rsid w:val="007E07DA"/>
    <w:rsid w:val="007E0E64"/>
    <w:rsid w:val="007E3A8E"/>
    <w:rsid w:val="007F0FCF"/>
    <w:rsid w:val="007F20A1"/>
    <w:rsid w:val="007F2EE0"/>
    <w:rsid w:val="008024BD"/>
    <w:rsid w:val="00807D6C"/>
    <w:rsid w:val="00812B93"/>
    <w:rsid w:val="008256BB"/>
    <w:rsid w:val="00825CFB"/>
    <w:rsid w:val="00844331"/>
    <w:rsid w:val="00844F11"/>
    <w:rsid w:val="00850025"/>
    <w:rsid w:val="00851B92"/>
    <w:rsid w:val="00864F56"/>
    <w:rsid w:val="008729A7"/>
    <w:rsid w:val="00875AA0"/>
    <w:rsid w:val="008773FB"/>
    <w:rsid w:val="008847B4"/>
    <w:rsid w:val="0088744C"/>
    <w:rsid w:val="008913FB"/>
    <w:rsid w:val="0089322F"/>
    <w:rsid w:val="008A7DEF"/>
    <w:rsid w:val="008B35C9"/>
    <w:rsid w:val="008B72A3"/>
    <w:rsid w:val="008C4B25"/>
    <w:rsid w:val="008C5128"/>
    <w:rsid w:val="008D1C3B"/>
    <w:rsid w:val="008D57B6"/>
    <w:rsid w:val="008E25A2"/>
    <w:rsid w:val="008E7FD8"/>
    <w:rsid w:val="008F0E54"/>
    <w:rsid w:val="008F1AF8"/>
    <w:rsid w:val="008F1B15"/>
    <w:rsid w:val="008F4795"/>
    <w:rsid w:val="008F6BD9"/>
    <w:rsid w:val="008F6F42"/>
    <w:rsid w:val="009033BC"/>
    <w:rsid w:val="0090559E"/>
    <w:rsid w:val="00915590"/>
    <w:rsid w:val="00920C7C"/>
    <w:rsid w:val="00934EE1"/>
    <w:rsid w:val="00937756"/>
    <w:rsid w:val="00940F9F"/>
    <w:rsid w:val="00941A11"/>
    <w:rsid w:val="0094344C"/>
    <w:rsid w:val="0094382C"/>
    <w:rsid w:val="00953A46"/>
    <w:rsid w:val="00963A16"/>
    <w:rsid w:val="009A08F9"/>
    <w:rsid w:val="009A6D71"/>
    <w:rsid w:val="009A77C1"/>
    <w:rsid w:val="009B103F"/>
    <w:rsid w:val="009B66CC"/>
    <w:rsid w:val="009C1D19"/>
    <w:rsid w:val="009C2DB8"/>
    <w:rsid w:val="009C406B"/>
    <w:rsid w:val="009C54CD"/>
    <w:rsid w:val="009D1523"/>
    <w:rsid w:val="009E6E35"/>
    <w:rsid w:val="009E77DF"/>
    <w:rsid w:val="009F0B5B"/>
    <w:rsid w:val="009F114C"/>
    <w:rsid w:val="009F1C42"/>
    <w:rsid w:val="009F1D56"/>
    <w:rsid w:val="009F3089"/>
    <w:rsid w:val="009F4FC8"/>
    <w:rsid w:val="009F5891"/>
    <w:rsid w:val="009F6010"/>
    <w:rsid w:val="009F6B9F"/>
    <w:rsid w:val="00A00D9D"/>
    <w:rsid w:val="00A05BAC"/>
    <w:rsid w:val="00A06113"/>
    <w:rsid w:val="00A15B59"/>
    <w:rsid w:val="00A171E8"/>
    <w:rsid w:val="00A2055C"/>
    <w:rsid w:val="00A21F0F"/>
    <w:rsid w:val="00A326EC"/>
    <w:rsid w:val="00A35778"/>
    <w:rsid w:val="00A45A25"/>
    <w:rsid w:val="00A472D3"/>
    <w:rsid w:val="00A5764A"/>
    <w:rsid w:val="00A63362"/>
    <w:rsid w:val="00A659B0"/>
    <w:rsid w:val="00A70B37"/>
    <w:rsid w:val="00A77E63"/>
    <w:rsid w:val="00A80163"/>
    <w:rsid w:val="00A81FF6"/>
    <w:rsid w:val="00A938B0"/>
    <w:rsid w:val="00AA24F4"/>
    <w:rsid w:val="00AA6A10"/>
    <w:rsid w:val="00AA754A"/>
    <w:rsid w:val="00AB19C2"/>
    <w:rsid w:val="00AB4809"/>
    <w:rsid w:val="00AC0DCC"/>
    <w:rsid w:val="00AC1A2A"/>
    <w:rsid w:val="00AC512C"/>
    <w:rsid w:val="00AC5F48"/>
    <w:rsid w:val="00AC68B2"/>
    <w:rsid w:val="00AD2BDE"/>
    <w:rsid w:val="00AD579B"/>
    <w:rsid w:val="00AE1CE1"/>
    <w:rsid w:val="00B02205"/>
    <w:rsid w:val="00B31868"/>
    <w:rsid w:val="00B3211C"/>
    <w:rsid w:val="00B36D96"/>
    <w:rsid w:val="00B373C8"/>
    <w:rsid w:val="00B44680"/>
    <w:rsid w:val="00B534ED"/>
    <w:rsid w:val="00B5452D"/>
    <w:rsid w:val="00B6061E"/>
    <w:rsid w:val="00B642E2"/>
    <w:rsid w:val="00B64D26"/>
    <w:rsid w:val="00B6517B"/>
    <w:rsid w:val="00B7037E"/>
    <w:rsid w:val="00B70A23"/>
    <w:rsid w:val="00B74035"/>
    <w:rsid w:val="00B77F3A"/>
    <w:rsid w:val="00B8192B"/>
    <w:rsid w:val="00B8192C"/>
    <w:rsid w:val="00B82D62"/>
    <w:rsid w:val="00B83936"/>
    <w:rsid w:val="00B86E0B"/>
    <w:rsid w:val="00B87F35"/>
    <w:rsid w:val="00B96077"/>
    <w:rsid w:val="00BB384B"/>
    <w:rsid w:val="00BB4360"/>
    <w:rsid w:val="00BB779D"/>
    <w:rsid w:val="00BB7DDE"/>
    <w:rsid w:val="00BC56FA"/>
    <w:rsid w:val="00BC5D18"/>
    <w:rsid w:val="00BC686F"/>
    <w:rsid w:val="00BD1FD3"/>
    <w:rsid w:val="00BD2159"/>
    <w:rsid w:val="00BD4B72"/>
    <w:rsid w:val="00BD4E22"/>
    <w:rsid w:val="00BD6AA7"/>
    <w:rsid w:val="00BE0FDC"/>
    <w:rsid w:val="00BE57B4"/>
    <w:rsid w:val="00BE651D"/>
    <w:rsid w:val="00BE656E"/>
    <w:rsid w:val="00BF1617"/>
    <w:rsid w:val="00BF615D"/>
    <w:rsid w:val="00C01F53"/>
    <w:rsid w:val="00C05C8B"/>
    <w:rsid w:val="00C10767"/>
    <w:rsid w:val="00C1124B"/>
    <w:rsid w:val="00C11A4C"/>
    <w:rsid w:val="00C11DA7"/>
    <w:rsid w:val="00C1690A"/>
    <w:rsid w:val="00C22397"/>
    <w:rsid w:val="00C23602"/>
    <w:rsid w:val="00C30F5F"/>
    <w:rsid w:val="00C40EC1"/>
    <w:rsid w:val="00C55EE3"/>
    <w:rsid w:val="00C614F6"/>
    <w:rsid w:val="00C625B9"/>
    <w:rsid w:val="00C64936"/>
    <w:rsid w:val="00C669CF"/>
    <w:rsid w:val="00C70642"/>
    <w:rsid w:val="00C74F22"/>
    <w:rsid w:val="00C76734"/>
    <w:rsid w:val="00C84527"/>
    <w:rsid w:val="00C900DC"/>
    <w:rsid w:val="00C96C2F"/>
    <w:rsid w:val="00C9705B"/>
    <w:rsid w:val="00CA4CA0"/>
    <w:rsid w:val="00CC4B90"/>
    <w:rsid w:val="00CE111A"/>
    <w:rsid w:val="00CE407C"/>
    <w:rsid w:val="00CE64A9"/>
    <w:rsid w:val="00CF78F7"/>
    <w:rsid w:val="00D01870"/>
    <w:rsid w:val="00D019BC"/>
    <w:rsid w:val="00D040DD"/>
    <w:rsid w:val="00D069AD"/>
    <w:rsid w:val="00D15D8A"/>
    <w:rsid w:val="00D20E34"/>
    <w:rsid w:val="00D32B80"/>
    <w:rsid w:val="00D444DF"/>
    <w:rsid w:val="00D50131"/>
    <w:rsid w:val="00D52E7B"/>
    <w:rsid w:val="00D64BA5"/>
    <w:rsid w:val="00D72682"/>
    <w:rsid w:val="00D7281B"/>
    <w:rsid w:val="00D832D5"/>
    <w:rsid w:val="00D9677D"/>
    <w:rsid w:val="00DA1562"/>
    <w:rsid w:val="00DA3667"/>
    <w:rsid w:val="00DA66A8"/>
    <w:rsid w:val="00DA7400"/>
    <w:rsid w:val="00DB07E2"/>
    <w:rsid w:val="00DC3317"/>
    <w:rsid w:val="00DC53C8"/>
    <w:rsid w:val="00DC5FC5"/>
    <w:rsid w:val="00DC761C"/>
    <w:rsid w:val="00DD51DB"/>
    <w:rsid w:val="00DE28E3"/>
    <w:rsid w:val="00DE327D"/>
    <w:rsid w:val="00DE729F"/>
    <w:rsid w:val="00DF4050"/>
    <w:rsid w:val="00DF6560"/>
    <w:rsid w:val="00DF6A0A"/>
    <w:rsid w:val="00DF7237"/>
    <w:rsid w:val="00E001E5"/>
    <w:rsid w:val="00E02A7D"/>
    <w:rsid w:val="00E07A20"/>
    <w:rsid w:val="00E33045"/>
    <w:rsid w:val="00E358F2"/>
    <w:rsid w:val="00E430CB"/>
    <w:rsid w:val="00E4755A"/>
    <w:rsid w:val="00E54452"/>
    <w:rsid w:val="00E54A17"/>
    <w:rsid w:val="00E54C17"/>
    <w:rsid w:val="00E561B5"/>
    <w:rsid w:val="00E57E73"/>
    <w:rsid w:val="00E60176"/>
    <w:rsid w:val="00E606FE"/>
    <w:rsid w:val="00E60F32"/>
    <w:rsid w:val="00E636BB"/>
    <w:rsid w:val="00E72A85"/>
    <w:rsid w:val="00E7493C"/>
    <w:rsid w:val="00E77877"/>
    <w:rsid w:val="00E810FE"/>
    <w:rsid w:val="00E91FAE"/>
    <w:rsid w:val="00EA2662"/>
    <w:rsid w:val="00EA5656"/>
    <w:rsid w:val="00EC39E4"/>
    <w:rsid w:val="00EC65B0"/>
    <w:rsid w:val="00ED18A0"/>
    <w:rsid w:val="00EF0A26"/>
    <w:rsid w:val="00EF713D"/>
    <w:rsid w:val="00F07E04"/>
    <w:rsid w:val="00F10010"/>
    <w:rsid w:val="00F11EF7"/>
    <w:rsid w:val="00F174D1"/>
    <w:rsid w:val="00F27B38"/>
    <w:rsid w:val="00F376D0"/>
    <w:rsid w:val="00F408CA"/>
    <w:rsid w:val="00F51225"/>
    <w:rsid w:val="00F51C02"/>
    <w:rsid w:val="00F558D0"/>
    <w:rsid w:val="00F57F9C"/>
    <w:rsid w:val="00F624C3"/>
    <w:rsid w:val="00F632E9"/>
    <w:rsid w:val="00F66CA4"/>
    <w:rsid w:val="00F738D8"/>
    <w:rsid w:val="00F7619C"/>
    <w:rsid w:val="00F76AB8"/>
    <w:rsid w:val="00F77A91"/>
    <w:rsid w:val="00F804D8"/>
    <w:rsid w:val="00F97356"/>
    <w:rsid w:val="00FA0633"/>
    <w:rsid w:val="00FA14CB"/>
    <w:rsid w:val="00FB5A44"/>
    <w:rsid w:val="00FC0142"/>
    <w:rsid w:val="00FC4470"/>
    <w:rsid w:val="00FC6BD9"/>
    <w:rsid w:val="00FD36F6"/>
    <w:rsid w:val="00FD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5325B"/>
  <w15:chartTrackingRefBased/>
  <w15:docId w15:val="{69AA0514-8A13-468D-BAB8-C7775124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02A"/>
    <w:pPr>
      <w:ind w:left="720"/>
      <w:contextualSpacing/>
    </w:pPr>
  </w:style>
  <w:style w:type="table" w:styleId="TableGrid">
    <w:name w:val="Table Grid"/>
    <w:basedOn w:val="TableNormal"/>
    <w:uiPriority w:val="39"/>
    <w:rsid w:val="004D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D402A"/>
    <w:rPr>
      <w:i/>
      <w:iCs/>
    </w:rPr>
  </w:style>
  <w:style w:type="character" w:styleId="Strong">
    <w:name w:val="Strong"/>
    <w:basedOn w:val="DefaultParagraphFont"/>
    <w:uiPriority w:val="22"/>
    <w:qFormat/>
    <w:rsid w:val="004D402A"/>
    <w:rPr>
      <w:b/>
      <w:bCs/>
    </w:rPr>
  </w:style>
  <w:style w:type="paragraph" w:styleId="BalloonText">
    <w:name w:val="Balloon Text"/>
    <w:basedOn w:val="Normal"/>
    <w:link w:val="BalloonTextChar"/>
    <w:uiPriority w:val="99"/>
    <w:semiHidden/>
    <w:unhideWhenUsed/>
    <w:rsid w:val="000F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1CF"/>
    <w:rPr>
      <w:rFonts w:ascii="Segoe UI" w:hAnsi="Segoe UI" w:cs="Segoe UI"/>
      <w:sz w:val="18"/>
      <w:szCs w:val="18"/>
    </w:rPr>
  </w:style>
  <w:style w:type="character" w:styleId="Hyperlink">
    <w:name w:val="Hyperlink"/>
    <w:basedOn w:val="DefaultParagraphFont"/>
    <w:uiPriority w:val="99"/>
    <w:unhideWhenUsed/>
    <w:rsid w:val="001E778C"/>
    <w:rPr>
      <w:color w:val="0563C1" w:themeColor="hyperlink"/>
      <w:u w:val="single"/>
    </w:rPr>
  </w:style>
  <w:style w:type="character" w:styleId="UnresolvedMention">
    <w:name w:val="Unresolved Mention"/>
    <w:basedOn w:val="DefaultParagraphFont"/>
    <w:uiPriority w:val="99"/>
    <w:semiHidden/>
    <w:unhideWhenUsed/>
    <w:rsid w:val="001E778C"/>
    <w:rPr>
      <w:color w:val="605E5C"/>
      <w:shd w:val="clear" w:color="auto" w:fill="E1DFDD"/>
    </w:rPr>
  </w:style>
  <w:style w:type="paragraph" w:styleId="FootnoteText">
    <w:name w:val="footnote text"/>
    <w:basedOn w:val="Normal"/>
    <w:link w:val="FootnoteTextChar"/>
    <w:uiPriority w:val="99"/>
    <w:semiHidden/>
    <w:unhideWhenUsed/>
    <w:rsid w:val="00EC6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5B0"/>
    <w:rPr>
      <w:sz w:val="20"/>
      <w:szCs w:val="20"/>
    </w:rPr>
  </w:style>
  <w:style w:type="character" w:styleId="FootnoteReference">
    <w:name w:val="footnote reference"/>
    <w:basedOn w:val="DefaultParagraphFont"/>
    <w:uiPriority w:val="99"/>
    <w:semiHidden/>
    <w:unhideWhenUsed/>
    <w:rsid w:val="00EC65B0"/>
    <w:rPr>
      <w:vertAlign w:val="superscript"/>
    </w:rPr>
  </w:style>
  <w:style w:type="paragraph" w:customStyle="1" w:styleId="bodysect">
    <w:name w:val="bodysect"/>
    <w:basedOn w:val="Normal"/>
    <w:rsid w:val="00EC65B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4360"/>
    <w:rPr>
      <w:sz w:val="16"/>
      <w:szCs w:val="16"/>
    </w:rPr>
  </w:style>
  <w:style w:type="paragraph" w:styleId="CommentText">
    <w:name w:val="annotation text"/>
    <w:basedOn w:val="Normal"/>
    <w:link w:val="CommentTextChar"/>
    <w:uiPriority w:val="99"/>
    <w:semiHidden/>
    <w:unhideWhenUsed/>
    <w:rsid w:val="00BB4360"/>
    <w:pPr>
      <w:spacing w:line="240" w:lineRule="auto"/>
    </w:pPr>
    <w:rPr>
      <w:sz w:val="20"/>
      <w:szCs w:val="20"/>
    </w:rPr>
  </w:style>
  <w:style w:type="character" w:customStyle="1" w:styleId="CommentTextChar">
    <w:name w:val="Comment Text Char"/>
    <w:basedOn w:val="DefaultParagraphFont"/>
    <w:link w:val="CommentText"/>
    <w:uiPriority w:val="99"/>
    <w:semiHidden/>
    <w:rsid w:val="00BB4360"/>
    <w:rPr>
      <w:sz w:val="20"/>
      <w:szCs w:val="20"/>
    </w:rPr>
  </w:style>
  <w:style w:type="paragraph" w:styleId="CommentSubject">
    <w:name w:val="annotation subject"/>
    <w:basedOn w:val="CommentText"/>
    <w:next w:val="CommentText"/>
    <w:link w:val="CommentSubjectChar"/>
    <w:uiPriority w:val="99"/>
    <w:semiHidden/>
    <w:unhideWhenUsed/>
    <w:rsid w:val="00BB4360"/>
    <w:rPr>
      <w:b/>
      <w:bCs/>
    </w:rPr>
  </w:style>
  <w:style w:type="character" w:customStyle="1" w:styleId="CommentSubjectChar">
    <w:name w:val="Comment Subject Char"/>
    <w:basedOn w:val="CommentTextChar"/>
    <w:link w:val="CommentSubject"/>
    <w:uiPriority w:val="99"/>
    <w:semiHidden/>
    <w:rsid w:val="00BB4360"/>
    <w:rPr>
      <w:b/>
      <w:bCs/>
      <w:sz w:val="20"/>
      <w:szCs w:val="20"/>
    </w:rPr>
  </w:style>
  <w:style w:type="character" w:customStyle="1" w:styleId="costarpage">
    <w:name w:val="co_starpage"/>
    <w:basedOn w:val="DefaultParagraphFont"/>
    <w:rsid w:val="00A81FF6"/>
  </w:style>
  <w:style w:type="character" w:customStyle="1" w:styleId="cosearchterm">
    <w:name w:val="co_searchterm"/>
    <w:basedOn w:val="DefaultParagraphFont"/>
    <w:rsid w:val="00104379"/>
  </w:style>
  <w:style w:type="paragraph" w:styleId="Header">
    <w:name w:val="header"/>
    <w:basedOn w:val="Normal"/>
    <w:link w:val="HeaderChar"/>
    <w:uiPriority w:val="99"/>
    <w:unhideWhenUsed/>
    <w:rsid w:val="008F4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95"/>
  </w:style>
  <w:style w:type="paragraph" w:styleId="Footer">
    <w:name w:val="footer"/>
    <w:basedOn w:val="Normal"/>
    <w:link w:val="FooterChar"/>
    <w:uiPriority w:val="99"/>
    <w:unhideWhenUsed/>
    <w:rsid w:val="008F4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95"/>
  </w:style>
  <w:style w:type="paragraph" w:customStyle="1" w:styleId="paragraph">
    <w:name w:val="paragraph"/>
    <w:basedOn w:val="Normal"/>
    <w:rsid w:val="006A2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2721"/>
  </w:style>
  <w:style w:type="character" w:customStyle="1" w:styleId="eop">
    <w:name w:val="eop"/>
    <w:basedOn w:val="DefaultParagraphFont"/>
    <w:rsid w:val="006A2721"/>
  </w:style>
  <w:style w:type="paragraph" w:styleId="NormalWeb">
    <w:name w:val="Normal (Web)"/>
    <w:basedOn w:val="Normal"/>
    <w:uiPriority w:val="99"/>
    <w:unhideWhenUsed/>
    <w:rsid w:val="00573C1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7787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77877"/>
    <w:rPr>
      <w:rFonts w:ascii="Times New Roman" w:eastAsia="Times New Roman" w:hAnsi="Times New Roman" w:cs="Times New Roman"/>
      <w:sz w:val="24"/>
      <w:szCs w:val="24"/>
    </w:rPr>
  </w:style>
  <w:style w:type="paragraph" w:customStyle="1" w:styleId="EndNotes-manual">
    <w:name w:val="End Notes - manual"/>
    <w:basedOn w:val="NormalWeb"/>
    <w:qFormat/>
    <w:rsid w:val="0060483C"/>
    <w:pPr>
      <w:shd w:val="clear" w:color="auto" w:fill="FFFFFF"/>
      <w:spacing w:after="225"/>
    </w:pPr>
    <w:rPr>
      <w:rFonts w:ascii="Franklin Gothic Book" w:eastAsiaTheme="minorEastAsia" w:hAnsi="Franklin Gothic Book"/>
      <w:color w:val="000000"/>
      <w:sz w:val="20"/>
      <w:szCs w:val="21"/>
    </w:rPr>
  </w:style>
  <w:style w:type="character" w:styleId="EndnoteReference">
    <w:name w:val="endnote reference"/>
    <w:basedOn w:val="DefaultParagraphFont"/>
    <w:uiPriority w:val="99"/>
    <w:unhideWhenUsed/>
    <w:rsid w:val="00604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09462">
      <w:bodyDiv w:val="1"/>
      <w:marLeft w:val="0"/>
      <w:marRight w:val="0"/>
      <w:marTop w:val="0"/>
      <w:marBottom w:val="0"/>
      <w:divBdr>
        <w:top w:val="none" w:sz="0" w:space="0" w:color="auto"/>
        <w:left w:val="none" w:sz="0" w:space="0" w:color="auto"/>
        <w:bottom w:val="none" w:sz="0" w:space="0" w:color="auto"/>
        <w:right w:val="none" w:sz="0" w:space="0" w:color="auto"/>
      </w:divBdr>
    </w:div>
    <w:div w:id="250938969">
      <w:bodyDiv w:val="1"/>
      <w:marLeft w:val="0"/>
      <w:marRight w:val="0"/>
      <w:marTop w:val="0"/>
      <w:marBottom w:val="0"/>
      <w:divBdr>
        <w:top w:val="none" w:sz="0" w:space="0" w:color="auto"/>
        <w:left w:val="none" w:sz="0" w:space="0" w:color="auto"/>
        <w:bottom w:val="none" w:sz="0" w:space="0" w:color="auto"/>
        <w:right w:val="none" w:sz="0" w:space="0" w:color="auto"/>
      </w:divBdr>
    </w:div>
    <w:div w:id="270206349">
      <w:bodyDiv w:val="1"/>
      <w:marLeft w:val="0"/>
      <w:marRight w:val="0"/>
      <w:marTop w:val="0"/>
      <w:marBottom w:val="0"/>
      <w:divBdr>
        <w:top w:val="none" w:sz="0" w:space="0" w:color="auto"/>
        <w:left w:val="none" w:sz="0" w:space="0" w:color="auto"/>
        <w:bottom w:val="none" w:sz="0" w:space="0" w:color="auto"/>
        <w:right w:val="none" w:sz="0" w:space="0" w:color="auto"/>
      </w:divBdr>
    </w:div>
    <w:div w:id="486362656">
      <w:bodyDiv w:val="1"/>
      <w:marLeft w:val="0"/>
      <w:marRight w:val="0"/>
      <w:marTop w:val="0"/>
      <w:marBottom w:val="0"/>
      <w:divBdr>
        <w:top w:val="none" w:sz="0" w:space="0" w:color="auto"/>
        <w:left w:val="none" w:sz="0" w:space="0" w:color="auto"/>
        <w:bottom w:val="none" w:sz="0" w:space="0" w:color="auto"/>
        <w:right w:val="none" w:sz="0" w:space="0" w:color="auto"/>
      </w:divBdr>
    </w:div>
    <w:div w:id="575238899">
      <w:bodyDiv w:val="1"/>
      <w:marLeft w:val="0"/>
      <w:marRight w:val="0"/>
      <w:marTop w:val="0"/>
      <w:marBottom w:val="0"/>
      <w:divBdr>
        <w:top w:val="none" w:sz="0" w:space="0" w:color="auto"/>
        <w:left w:val="none" w:sz="0" w:space="0" w:color="auto"/>
        <w:bottom w:val="none" w:sz="0" w:space="0" w:color="auto"/>
        <w:right w:val="none" w:sz="0" w:space="0" w:color="auto"/>
      </w:divBdr>
    </w:div>
    <w:div w:id="650402630">
      <w:bodyDiv w:val="1"/>
      <w:marLeft w:val="0"/>
      <w:marRight w:val="0"/>
      <w:marTop w:val="0"/>
      <w:marBottom w:val="0"/>
      <w:divBdr>
        <w:top w:val="none" w:sz="0" w:space="0" w:color="auto"/>
        <w:left w:val="none" w:sz="0" w:space="0" w:color="auto"/>
        <w:bottom w:val="none" w:sz="0" w:space="0" w:color="auto"/>
        <w:right w:val="none" w:sz="0" w:space="0" w:color="auto"/>
      </w:divBdr>
    </w:div>
    <w:div w:id="666859757">
      <w:bodyDiv w:val="1"/>
      <w:marLeft w:val="0"/>
      <w:marRight w:val="0"/>
      <w:marTop w:val="0"/>
      <w:marBottom w:val="0"/>
      <w:divBdr>
        <w:top w:val="none" w:sz="0" w:space="0" w:color="auto"/>
        <w:left w:val="none" w:sz="0" w:space="0" w:color="auto"/>
        <w:bottom w:val="none" w:sz="0" w:space="0" w:color="auto"/>
        <w:right w:val="none" w:sz="0" w:space="0" w:color="auto"/>
      </w:divBdr>
    </w:div>
    <w:div w:id="815033780">
      <w:bodyDiv w:val="1"/>
      <w:marLeft w:val="0"/>
      <w:marRight w:val="0"/>
      <w:marTop w:val="0"/>
      <w:marBottom w:val="0"/>
      <w:divBdr>
        <w:top w:val="none" w:sz="0" w:space="0" w:color="auto"/>
        <w:left w:val="none" w:sz="0" w:space="0" w:color="auto"/>
        <w:bottom w:val="none" w:sz="0" w:space="0" w:color="auto"/>
        <w:right w:val="none" w:sz="0" w:space="0" w:color="auto"/>
      </w:divBdr>
    </w:div>
    <w:div w:id="965233222">
      <w:bodyDiv w:val="1"/>
      <w:marLeft w:val="0"/>
      <w:marRight w:val="0"/>
      <w:marTop w:val="0"/>
      <w:marBottom w:val="0"/>
      <w:divBdr>
        <w:top w:val="none" w:sz="0" w:space="0" w:color="auto"/>
        <w:left w:val="none" w:sz="0" w:space="0" w:color="auto"/>
        <w:bottom w:val="none" w:sz="0" w:space="0" w:color="auto"/>
        <w:right w:val="none" w:sz="0" w:space="0" w:color="auto"/>
      </w:divBdr>
      <w:divsChild>
        <w:div w:id="1565335041">
          <w:marLeft w:val="0"/>
          <w:marRight w:val="0"/>
          <w:marTop w:val="0"/>
          <w:marBottom w:val="0"/>
          <w:divBdr>
            <w:top w:val="none" w:sz="0" w:space="0" w:color="auto"/>
            <w:left w:val="none" w:sz="0" w:space="0" w:color="auto"/>
            <w:bottom w:val="none" w:sz="0" w:space="0" w:color="auto"/>
            <w:right w:val="none" w:sz="0" w:space="0" w:color="auto"/>
          </w:divBdr>
        </w:div>
        <w:div w:id="352928251">
          <w:marLeft w:val="0"/>
          <w:marRight w:val="0"/>
          <w:marTop w:val="0"/>
          <w:marBottom w:val="0"/>
          <w:divBdr>
            <w:top w:val="none" w:sz="0" w:space="0" w:color="auto"/>
            <w:left w:val="none" w:sz="0" w:space="0" w:color="auto"/>
            <w:bottom w:val="none" w:sz="0" w:space="0" w:color="auto"/>
            <w:right w:val="none" w:sz="0" w:space="0" w:color="auto"/>
          </w:divBdr>
        </w:div>
        <w:div w:id="1212184510">
          <w:marLeft w:val="0"/>
          <w:marRight w:val="0"/>
          <w:marTop w:val="0"/>
          <w:marBottom w:val="0"/>
          <w:divBdr>
            <w:top w:val="none" w:sz="0" w:space="0" w:color="auto"/>
            <w:left w:val="none" w:sz="0" w:space="0" w:color="auto"/>
            <w:bottom w:val="none" w:sz="0" w:space="0" w:color="auto"/>
            <w:right w:val="none" w:sz="0" w:space="0" w:color="auto"/>
          </w:divBdr>
        </w:div>
        <w:div w:id="1646204398">
          <w:marLeft w:val="0"/>
          <w:marRight w:val="0"/>
          <w:marTop w:val="0"/>
          <w:marBottom w:val="0"/>
          <w:divBdr>
            <w:top w:val="none" w:sz="0" w:space="0" w:color="auto"/>
            <w:left w:val="none" w:sz="0" w:space="0" w:color="auto"/>
            <w:bottom w:val="none" w:sz="0" w:space="0" w:color="auto"/>
            <w:right w:val="none" w:sz="0" w:space="0" w:color="auto"/>
          </w:divBdr>
        </w:div>
        <w:div w:id="1544634614">
          <w:marLeft w:val="0"/>
          <w:marRight w:val="0"/>
          <w:marTop w:val="0"/>
          <w:marBottom w:val="0"/>
          <w:divBdr>
            <w:top w:val="none" w:sz="0" w:space="0" w:color="auto"/>
            <w:left w:val="none" w:sz="0" w:space="0" w:color="auto"/>
            <w:bottom w:val="none" w:sz="0" w:space="0" w:color="auto"/>
            <w:right w:val="none" w:sz="0" w:space="0" w:color="auto"/>
          </w:divBdr>
        </w:div>
        <w:div w:id="780301999">
          <w:marLeft w:val="0"/>
          <w:marRight w:val="0"/>
          <w:marTop w:val="0"/>
          <w:marBottom w:val="0"/>
          <w:divBdr>
            <w:top w:val="none" w:sz="0" w:space="0" w:color="auto"/>
            <w:left w:val="none" w:sz="0" w:space="0" w:color="auto"/>
            <w:bottom w:val="none" w:sz="0" w:space="0" w:color="auto"/>
            <w:right w:val="none" w:sz="0" w:space="0" w:color="auto"/>
          </w:divBdr>
        </w:div>
      </w:divsChild>
    </w:div>
    <w:div w:id="968776771">
      <w:bodyDiv w:val="1"/>
      <w:marLeft w:val="0"/>
      <w:marRight w:val="0"/>
      <w:marTop w:val="0"/>
      <w:marBottom w:val="0"/>
      <w:divBdr>
        <w:top w:val="none" w:sz="0" w:space="0" w:color="auto"/>
        <w:left w:val="none" w:sz="0" w:space="0" w:color="auto"/>
        <w:bottom w:val="none" w:sz="0" w:space="0" w:color="auto"/>
        <w:right w:val="none" w:sz="0" w:space="0" w:color="auto"/>
      </w:divBdr>
    </w:div>
    <w:div w:id="1190677947">
      <w:bodyDiv w:val="1"/>
      <w:marLeft w:val="0"/>
      <w:marRight w:val="0"/>
      <w:marTop w:val="0"/>
      <w:marBottom w:val="0"/>
      <w:divBdr>
        <w:top w:val="none" w:sz="0" w:space="0" w:color="auto"/>
        <w:left w:val="none" w:sz="0" w:space="0" w:color="auto"/>
        <w:bottom w:val="none" w:sz="0" w:space="0" w:color="auto"/>
        <w:right w:val="none" w:sz="0" w:space="0" w:color="auto"/>
      </w:divBdr>
    </w:div>
    <w:div w:id="1213880476">
      <w:bodyDiv w:val="1"/>
      <w:marLeft w:val="0"/>
      <w:marRight w:val="0"/>
      <w:marTop w:val="0"/>
      <w:marBottom w:val="0"/>
      <w:divBdr>
        <w:top w:val="none" w:sz="0" w:space="0" w:color="auto"/>
        <w:left w:val="none" w:sz="0" w:space="0" w:color="auto"/>
        <w:bottom w:val="none" w:sz="0" w:space="0" w:color="auto"/>
        <w:right w:val="none" w:sz="0" w:space="0" w:color="auto"/>
      </w:divBdr>
    </w:div>
    <w:div w:id="1330868171">
      <w:bodyDiv w:val="1"/>
      <w:marLeft w:val="0"/>
      <w:marRight w:val="0"/>
      <w:marTop w:val="0"/>
      <w:marBottom w:val="0"/>
      <w:divBdr>
        <w:top w:val="none" w:sz="0" w:space="0" w:color="auto"/>
        <w:left w:val="none" w:sz="0" w:space="0" w:color="auto"/>
        <w:bottom w:val="none" w:sz="0" w:space="0" w:color="auto"/>
        <w:right w:val="none" w:sz="0" w:space="0" w:color="auto"/>
      </w:divBdr>
    </w:div>
    <w:div w:id="1348215567">
      <w:bodyDiv w:val="1"/>
      <w:marLeft w:val="0"/>
      <w:marRight w:val="0"/>
      <w:marTop w:val="0"/>
      <w:marBottom w:val="0"/>
      <w:divBdr>
        <w:top w:val="none" w:sz="0" w:space="0" w:color="auto"/>
        <w:left w:val="none" w:sz="0" w:space="0" w:color="auto"/>
        <w:bottom w:val="none" w:sz="0" w:space="0" w:color="auto"/>
        <w:right w:val="none" w:sz="0" w:space="0" w:color="auto"/>
      </w:divBdr>
    </w:div>
    <w:div w:id="1579747334">
      <w:bodyDiv w:val="1"/>
      <w:marLeft w:val="0"/>
      <w:marRight w:val="0"/>
      <w:marTop w:val="0"/>
      <w:marBottom w:val="0"/>
      <w:divBdr>
        <w:top w:val="none" w:sz="0" w:space="0" w:color="auto"/>
        <w:left w:val="none" w:sz="0" w:space="0" w:color="auto"/>
        <w:bottom w:val="none" w:sz="0" w:space="0" w:color="auto"/>
        <w:right w:val="none" w:sz="0" w:space="0" w:color="auto"/>
      </w:divBdr>
    </w:div>
    <w:div w:id="1588878422">
      <w:bodyDiv w:val="1"/>
      <w:marLeft w:val="0"/>
      <w:marRight w:val="0"/>
      <w:marTop w:val="0"/>
      <w:marBottom w:val="0"/>
      <w:divBdr>
        <w:top w:val="none" w:sz="0" w:space="0" w:color="auto"/>
        <w:left w:val="none" w:sz="0" w:space="0" w:color="auto"/>
        <w:bottom w:val="none" w:sz="0" w:space="0" w:color="auto"/>
        <w:right w:val="none" w:sz="0" w:space="0" w:color="auto"/>
      </w:divBdr>
    </w:div>
    <w:div w:id="1590652110">
      <w:bodyDiv w:val="1"/>
      <w:marLeft w:val="0"/>
      <w:marRight w:val="0"/>
      <w:marTop w:val="0"/>
      <w:marBottom w:val="0"/>
      <w:divBdr>
        <w:top w:val="none" w:sz="0" w:space="0" w:color="auto"/>
        <w:left w:val="none" w:sz="0" w:space="0" w:color="auto"/>
        <w:bottom w:val="none" w:sz="0" w:space="0" w:color="auto"/>
        <w:right w:val="none" w:sz="0" w:space="0" w:color="auto"/>
      </w:divBdr>
    </w:div>
    <w:div w:id="1754275311">
      <w:bodyDiv w:val="1"/>
      <w:marLeft w:val="0"/>
      <w:marRight w:val="0"/>
      <w:marTop w:val="0"/>
      <w:marBottom w:val="0"/>
      <w:divBdr>
        <w:top w:val="none" w:sz="0" w:space="0" w:color="auto"/>
        <w:left w:val="none" w:sz="0" w:space="0" w:color="auto"/>
        <w:bottom w:val="none" w:sz="0" w:space="0" w:color="auto"/>
        <w:right w:val="none" w:sz="0" w:space="0" w:color="auto"/>
      </w:divBdr>
    </w:div>
    <w:div w:id="1763791945">
      <w:bodyDiv w:val="1"/>
      <w:marLeft w:val="0"/>
      <w:marRight w:val="0"/>
      <w:marTop w:val="0"/>
      <w:marBottom w:val="0"/>
      <w:divBdr>
        <w:top w:val="none" w:sz="0" w:space="0" w:color="auto"/>
        <w:left w:val="none" w:sz="0" w:space="0" w:color="auto"/>
        <w:bottom w:val="none" w:sz="0" w:space="0" w:color="auto"/>
        <w:right w:val="none" w:sz="0" w:space="0" w:color="auto"/>
      </w:divBdr>
    </w:div>
    <w:div w:id="1775976412">
      <w:bodyDiv w:val="1"/>
      <w:marLeft w:val="0"/>
      <w:marRight w:val="0"/>
      <w:marTop w:val="0"/>
      <w:marBottom w:val="0"/>
      <w:divBdr>
        <w:top w:val="none" w:sz="0" w:space="0" w:color="auto"/>
        <w:left w:val="none" w:sz="0" w:space="0" w:color="auto"/>
        <w:bottom w:val="none" w:sz="0" w:space="0" w:color="auto"/>
        <w:right w:val="none" w:sz="0" w:space="0" w:color="auto"/>
      </w:divBdr>
    </w:div>
    <w:div w:id="2049062479">
      <w:bodyDiv w:val="1"/>
      <w:marLeft w:val="0"/>
      <w:marRight w:val="0"/>
      <w:marTop w:val="0"/>
      <w:marBottom w:val="0"/>
      <w:divBdr>
        <w:top w:val="none" w:sz="0" w:space="0" w:color="auto"/>
        <w:left w:val="none" w:sz="0" w:space="0" w:color="auto"/>
        <w:bottom w:val="none" w:sz="0" w:space="0" w:color="auto"/>
        <w:right w:val="none" w:sz="0" w:space="0" w:color="auto"/>
      </w:divBdr>
    </w:div>
    <w:div w:id="2070688602">
      <w:bodyDiv w:val="1"/>
      <w:marLeft w:val="0"/>
      <w:marRight w:val="0"/>
      <w:marTop w:val="0"/>
      <w:marBottom w:val="0"/>
      <w:divBdr>
        <w:top w:val="none" w:sz="0" w:space="0" w:color="auto"/>
        <w:left w:val="none" w:sz="0" w:space="0" w:color="auto"/>
        <w:bottom w:val="none" w:sz="0" w:space="0" w:color="auto"/>
        <w:right w:val="none" w:sz="0" w:space="0" w:color="auto"/>
      </w:divBdr>
    </w:div>
    <w:div w:id="21071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ericanbar.org/groups/criminal_justice/publications/criminal_justice_section_archive/crimjust_standards_postconviction_bl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CF97DBBCC3A468A38C60E6E6EF8E0" ma:contentTypeVersion="7" ma:contentTypeDescription="Create a new document." ma:contentTypeScope="" ma:versionID="92c4ff8c1927d265d92643c7ce625334">
  <xsd:schema xmlns:xsd="http://www.w3.org/2001/XMLSchema" xmlns:xs="http://www.w3.org/2001/XMLSchema" xmlns:p="http://schemas.microsoft.com/office/2006/metadata/properties" xmlns:ns3="166448b2-110d-40d0-acd0-8ffdc502652f" xmlns:ns4="06e7d4f3-cde6-4aa3-ab47-c754ef169853" targetNamespace="http://schemas.microsoft.com/office/2006/metadata/properties" ma:root="true" ma:fieldsID="35cfffe6966e4395aaac09726f11e694" ns3:_="" ns4:_="">
    <xsd:import namespace="166448b2-110d-40d0-acd0-8ffdc502652f"/>
    <xsd:import namespace="06e7d4f3-cde6-4aa3-ab47-c754ef1698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448b2-110d-40d0-acd0-8ffdc50265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7d4f3-cde6-4aa3-ab47-c754ef1698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2F9C1-12BF-4942-9D3F-E6A422BA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448b2-110d-40d0-acd0-8ffdc502652f"/>
    <ds:schemaRef ds:uri="06e7d4f3-cde6-4aa3-ab47-c754ef169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E8818-1230-4693-BFB5-004D5BFC12A9}">
  <ds:schemaRefs>
    <ds:schemaRef ds:uri="http://schemas.microsoft.com/sharepoint/v3/contenttype/forms"/>
  </ds:schemaRefs>
</ds:datastoreItem>
</file>

<file path=customXml/itemProps3.xml><?xml version="1.0" encoding="utf-8"?>
<ds:datastoreItem xmlns:ds="http://schemas.openxmlformats.org/officeDocument/2006/customXml" ds:itemID="{482D3840-82B1-4BC5-A91E-486370580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5FE6F0-C0D4-428C-9790-D48EBBE3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Wachtenheim</dc:creator>
  <cp:keywords/>
  <dc:description/>
  <cp:lastModifiedBy>Andrew Wachtenheim</cp:lastModifiedBy>
  <cp:revision>13</cp:revision>
  <cp:lastPrinted>2020-04-10T22:29:00Z</cp:lastPrinted>
  <dcterms:created xsi:type="dcterms:W3CDTF">2020-04-15T08:13:00Z</dcterms:created>
  <dcterms:modified xsi:type="dcterms:W3CDTF">2020-04-15T08:59:00Z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0x010100359CF97DBBCC3A468A38C60E6E6EF8E0</vt:lpwstr>
  </property>
</Properties>
</file>